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after="280" w:before="525" w:lineRule="auto"/>
        <w:jc w:val="center"/>
        <w:rPr>
          <w:b w:val="1"/>
          <w:color w:val="002060"/>
          <w:sz w:val="28"/>
          <w:szCs w:val="28"/>
        </w:rPr>
      </w:pPr>
      <w:r w:rsidDel="00000000" w:rsidR="00000000" w:rsidRPr="00000000">
        <w:rPr>
          <w:b w:val="1"/>
          <w:color w:val="002060"/>
          <w:sz w:val="38"/>
          <w:szCs w:val="38"/>
          <w:rtl w:val="0"/>
        </w:rPr>
        <w:t xml:space="preserve">Training plan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34"/>
          <w:szCs w:val="3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2060"/>
          <w:u w:val="none"/>
          <w:shd w:fill="auto" w:val="clear"/>
          <w:vertAlign w:val="baseline"/>
        </w:rPr>
      </w:pPr>
      <w:r w:rsidDel="00000000" w:rsidR="00000000" w:rsidRPr="00000000">
        <w:rPr>
          <w:rFonts w:ascii="Arial" w:cs="Arial" w:eastAsia="Arial" w:hAnsi="Arial"/>
          <w:b w:val="0"/>
          <w:i w:val="0"/>
          <w:smallCaps w:val="0"/>
          <w:strike w:val="0"/>
          <w:color w:val="002060"/>
          <w:u w:val="none"/>
          <w:shd w:fill="auto" w:val="clear"/>
          <w:vertAlign w:val="baseline"/>
          <w:rtl w:val="0"/>
        </w:rPr>
        <w:t xml:space="preserve">The </w:t>
      </w:r>
      <w:r w:rsidDel="00000000" w:rsidR="00000000" w:rsidRPr="00000000">
        <w:rPr>
          <w:b w:val="1"/>
          <w:color w:val="002060"/>
          <w:rtl w:val="0"/>
        </w:rPr>
        <w:t xml:space="preserve">Law, Politics and Economics (LPE)</w:t>
      </w:r>
      <w:r w:rsidDel="00000000" w:rsidR="00000000" w:rsidRPr="00000000">
        <w:rPr>
          <w:color w:val="002060"/>
          <w:rtl w:val="0"/>
        </w:rPr>
        <w:t xml:space="preserve"> </w:t>
      </w:r>
      <w:r w:rsidDel="00000000" w:rsidR="00000000" w:rsidRPr="00000000">
        <w:rPr>
          <w:rFonts w:ascii="Arial" w:cs="Arial" w:eastAsia="Arial" w:hAnsi="Arial"/>
          <w:b w:val="0"/>
          <w:i w:val="0"/>
          <w:smallCaps w:val="0"/>
          <w:strike w:val="0"/>
          <w:color w:val="002060"/>
          <w:u w:val="none"/>
          <w:shd w:fill="auto" w:val="clear"/>
          <w:vertAlign w:val="baseline"/>
          <w:rtl w:val="0"/>
        </w:rPr>
        <w:t xml:space="preserve">doctorate programme establishes that doctoral students must ascertain in their Thesis Plan the specific training they may need to carry it through. The Doctoral School offers a set of mandatory and non-mandatory activities that are listed below. Students and their tutor/supervisor should agree on this and indicate and justify the training needs that they anticipate.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2060"/>
        </w:rPr>
      </w:pPr>
      <w:r w:rsidDel="00000000" w:rsidR="00000000" w:rsidRPr="00000000">
        <w:rPr>
          <w:color w:val="002060"/>
          <w:rtl w:val="0"/>
        </w:rPr>
        <w:t xml:space="preserve">This training plan will then </w:t>
      </w:r>
      <w:r w:rsidDel="00000000" w:rsidR="00000000" w:rsidRPr="00000000">
        <w:rPr>
          <w:b w:val="1"/>
          <w:color w:val="002060"/>
          <w:rtl w:val="0"/>
        </w:rPr>
        <w:t xml:space="preserve">be evaluated by the doctoral commission and eventually approved or amended</w:t>
      </w:r>
      <w:r w:rsidDel="00000000" w:rsidR="00000000" w:rsidRPr="00000000">
        <w:rPr>
          <w:color w:val="002060"/>
          <w:rtl w:val="0"/>
        </w:rPr>
        <w:t xml:space="preserve">. Please bear in mind that, once approved, </w:t>
      </w:r>
      <w:r w:rsidDel="00000000" w:rsidR="00000000" w:rsidRPr="00000000">
        <w:rPr>
          <w:b w:val="1"/>
          <w:color w:val="002060"/>
          <w:u w:val="single"/>
          <w:rtl w:val="0"/>
        </w:rPr>
        <w:t xml:space="preserve">the plan is mandatory for all courses of type a),  b) and c)</w:t>
      </w:r>
      <w:r w:rsidDel="00000000" w:rsidR="00000000" w:rsidRPr="00000000">
        <w:rPr>
          <w:color w:val="002060"/>
          <w:rtl w:val="0"/>
        </w:rPr>
        <w:t xml:space="preserve"> as indicated</w:t>
      </w:r>
      <w:r w:rsidDel="00000000" w:rsidR="00000000" w:rsidRPr="00000000">
        <w:rPr>
          <w:color w:val="002060"/>
          <w:rtl w:val="0"/>
        </w:rPr>
        <w:t xml:space="preserve">. Courses and activities of types d), e) and f) are always optional.</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2060"/>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color w:val="002060"/>
          <w:rtl w:val="0"/>
        </w:rPr>
        <w:t xml:space="preserve">The LPE doctorate programme offers 6 types of training formats:</w:t>
      </w:r>
      <w:r w:rsidDel="00000000" w:rsidR="00000000" w:rsidRPr="00000000">
        <w:rPr>
          <w:rtl w:val="0"/>
        </w:rPr>
      </w:r>
    </w:p>
    <w:p w:rsidR="00000000" w:rsidDel="00000000" w:rsidP="00000000" w:rsidRDefault="00000000" w:rsidRPr="00000000" w14:paraId="00000008">
      <w:pPr>
        <w:rPr>
          <w:b w:val="1"/>
          <w:color w:val="002060"/>
        </w:rPr>
      </w:pPr>
      <w:r w:rsidDel="00000000" w:rsidR="00000000" w:rsidRPr="00000000">
        <w:rPr>
          <w:rtl w:val="0"/>
        </w:rPr>
      </w:r>
    </w:p>
    <w:p w:rsidR="00000000" w:rsidDel="00000000" w:rsidP="00000000" w:rsidRDefault="00000000" w:rsidRPr="00000000" w14:paraId="00000009">
      <w:pPr>
        <w:numPr>
          <w:ilvl w:val="0"/>
          <w:numId w:val="12"/>
        </w:numPr>
        <w:ind w:left="720" w:hanging="360"/>
        <w:rPr>
          <w:color w:val="002060"/>
        </w:rPr>
      </w:pPr>
      <w:r w:rsidDel="00000000" w:rsidR="00000000" w:rsidRPr="00000000">
        <w:rPr>
          <w:b w:val="1"/>
          <w:color w:val="002060"/>
          <w:rtl w:val="0"/>
        </w:rPr>
        <w:t xml:space="preserve">Complementary courses:</w:t>
      </w:r>
      <w:r w:rsidDel="00000000" w:rsidR="00000000" w:rsidRPr="00000000">
        <w:rPr>
          <w:b w:val="1"/>
          <w:color w:val="1f497d"/>
          <w:rtl w:val="0"/>
        </w:rPr>
        <w:t xml:space="preserve"> </w:t>
      </w:r>
      <w:r w:rsidDel="00000000" w:rsidR="00000000" w:rsidRPr="00000000">
        <w:rPr>
          <w:color w:val="002060"/>
          <w:rtl w:val="0"/>
        </w:rPr>
        <w:t xml:space="preserve">Depending on (a) the previous training of the doctoral candidate and (b) taken credits of research initiation in a university master's degree, the student must consider taking complementary courses. Such complements will be configured based on courses already programmed by the University and set out in the Training Plan. </w:t>
      </w:r>
      <w:r w:rsidDel="00000000" w:rsidR="00000000" w:rsidRPr="00000000">
        <w:rPr>
          <w:rtl w:val="0"/>
        </w:rPr>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ind w:left="720" w:firstLine="0"/>
        <w:rPr>
          <w:b w:val="1"/>
          <w:color w:val="002060"/>
          <w:u w:val="single"/>
        </w:rPr>
      </w:pPr>
      <w:r w:rsidDel="00000000" w:rsidR="00000000" w:rsidRPr="00000000">
        <w:rPr>
          <w:color w:val="002060"/>
          <w:rtl w:val="0"/>
        </w:rPr>
        <w:t xml:space="preserve">When complementary training courses are incorporated into the Training Plan, the student must take and pass them during the first year or academic period. Complementary training must be taken as a priority when entering the program, i.e., before or at the same time as the other training assigned to the doctoral student in their training</w:t>
      </w:r>
      <w:r w:rsidDel="00000000" w:rsidR="00000000" w:rsidRPr="00000000">
        <w:rPr>
          <w:rtl w:val="0"/>
        </w:rPr>
        <w:t xml:space="preserve"> </w:t>
      </w:r>
      <w:r w:rsidDel="00000000" w:rsidR="00000000" w:rsidRPr="00000000">
        <w:rPr>
          <w:color w:val="002060"/>
          <w:rtl w:val="0"/>
        </w:rPr>
        <w:t xml:space="preserve">plan. </w:t>
      </w:r>
      <w:r w:rsidDel="00000000" w:rsidR="00000000" w:rsidRPr="00000000">
        <w:rPr>
          <w:b w:val="1"/>
          <w:color w:val="002060"/>
          <w:rtl w:val="0"/>
        </w:rPr>
        <w:t xml:space="preserve">Complementary training is limited to a maximum of 12 ECTS credits. </w:t>
      </w:r>
      <w:r w:rsidDel="00000000" w:rsidR="00000000" w:rsidRPr="00000000">
        <w:rPr>
          <w:b w:val="1"/>
          <w:color w:val="002060"/>
          <w:u w:val="single"/>
          <w:rtl w:val="0"/>
        </w:rPr>
        <w:t xml:space="preserve"> IMPORTANT: Teaching language is Spanish or Catalan</w:t>
      </w:r>
    </w:p>
    <w:p w:rsidR="00000000" w:rsidDel="00000000" w:rsidP="00000000" w:rsidRDefault="00000000" w:rsidRPr="00000000" w14:paraId="0000000C">
      <w:pPr>
        <w:ind w:left="720" w:firstLine="0"/>
        <w:rPr>
          <w:b w:val="1"/>
          <w:color w:val="002060"/>
        </w:rPr>
      </w:pPr>
      <w:r w:rsidDel="00000000" w:rsidR="00000000" w:rsidRPr="00000000">
        <w:rPr>
          <w:rtl w:val="0"/>
        </w:rPr>
      </w:r>
    </w:p>
    <w:p w:rsidR="00000000" w:rsidDel="00000000" w:rsidP="00000000" w:rsidRDefault="00000000" w:rsidRPr="00000000" w14:paraId="0000000D">
      <w:pPr>
        <w:ind w:left="720" w:firstLine="0"/>
        <w:rPr>
          <w:b w:val="1"/>
          <w:color w:val="00206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2060"/>
          <w:shd w:fill="auto" w:val="clear"/>
          <w:vertAlign w:val="baseline"/>
        </w:rPr>
      </w:pPr>
      <w:r w:rsidDel="00000000" w:rsidR="00000000" w:rsidRPr="00000000">
        <w:rPr>
          <w:b w:val="1"/>
          <w:color w:val="002060"/>
          <w:rtl w:val="0"/>
        </w:rPr>
        <w:t xml:space="preserve">On-line semester-long courses:</w:t>
      </w:r>
      <w:r w:rsidDel="00000000" w:rsidR="00000000" w:rsidRPr="00000000">
        <w:rPr>
          <w:sz w:val="20"/>
          <w:szCs w:val="20"/>
          <w:rtl w:val="0"/>
        </w:rPr>
        <w:t xml:space="preserve"> </w:t>
      </w:r>
      <w:r w:rsidDel="00000000" w:rsidR="00000000" w:rsidRPr="00000000">
        <w:rPr>
          <w:color w:val="002060"/>
          <w:rtl w:val="0"/>
        </w:rPr>
        <w:t xml:space="preserve">These </w:t>
      </w:r>
      <w:r w:rsidDel="00000000" w:rsidR="00000000" w:rsidRPr="00000000">
        <w:rPr>
          <w:color w:val="002060"/>
          <w:rtl w:val="0"/>
        </w:rPr>
        <w:t xml:space="preserve">are 5 ECTS courses that last for whole semester periods. Students must sign up for these courses at the beginning of the semester and must pay the tuition fee in addition to the overall doctorate fee (except for UOC grantholders).</w:t>
      </w:r>
      <w:r w:rsidDel="00000000" w:rsidR="00000000" w:rsidRPr="00000000">
        <w:rPr>
          <w:b w:val="1"/>
          <w:color w:val="002060"/>
          <w:rtl w:val="0"/>
        </w:rPr>
        <w:t xml:space="preserve"> </w:t>
      </w:r>
      <w:r w:rsidDel="00000000" w:rsidR="00000000" w:rsidRPr="00000000">
        <w:rPr>
          <w:color w:val="002060"/>
          <w:rtl w:val="0"/>
        </w:rPr>
        <w:t xml:space="preserve">Students may also take up any relevant course from the official Masters offered by the UOC.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mallCaps w:val="0"/>
          <w:strike w:val="0"/>
          <w:color w:val="002060"/>
          <w:highlight w:val="white"/>
          <w:vertAlign w:val="baseline"/>
        </w:rPr>
      </w:pPr>
      <w:r w:rsidDel="00000000" w:rsidR="00000000" w:rsidRPr="00000000">
        <w:rPr>
          <w:b w:val="1"/>
          <w:color w:val="002060"/>
          <w:highlight w:val="white"/>
          <w:rtl w:val="0"/>
        </w:rPr>
        <w:t xml:space="preserve">Face to face Seminars:</w:t>
      </w:r>
      <w:r w:rsidDel="00000000" w:rsidR="00000000" w:rsidRPr="00000000">
        <w:rPr>
          <w:b w:val="1"/>
          <w:sz w:val="20"/>
          <w:szCs w:val="20"/>
          <w:highlight w:val="white"/>
          <w:rtl w:val="0"/>
        </w:rPr>
        <w:t xml:space="preserve"> </w:t>
      </w:r>
      <w:r w:rsidDel="00000000" w:rsidR="00000000" w:rsidRPr="00000000">
        <w:rPr>
          <w:color w:val="002060"/>
          <w:highlight w:val="white"/>
          <w:rtl w:val="0"/>
        </w:rPr>
        <w:t xml:space="preserve">It c</w:t>
      </w:r>
      <w:r w:rsidDel="00000000" w:rsidR="00000000" w:rsidRPr="00000000">
        <w:rPr>
          <w:color w:val="002060"/>
          <w:highlight w:val="white"/>
          <w:rtl w:val="0"/>
        </w:rPr>
        <w:t xml:space="preserve">onsists of conventional academic activities aimed at the socialization of</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b w:val="1"/>
          <w:i w:val="1"/>
          <w:color w:val="002060"/>
          <w:highlight w:val="white"/>
          <w:rtl w:val="0"/>
        </w:rPr>
        <w:t xml:space="preserve">grant holders</w:t>
      </w:r>
      <w:r w:rsidDel="00000000" w:rsidR="00000000" w:rsidRPr="00000000">
        <w:rPr>
          <w:color w:val="002060"/>
          <w:highlight w:val="white"/>
          <w:rtl w:val="0"/>
        </w:rPr>
        <w:t xml:space="preserve">, the development of their projects or the discussion of research papers by either students, professors or both. There are two most typical formats: the Doctoral Seminar and the Thesis Plan Presentations. Research seminars are normally organized by the university’s research groups that participate in the doctoral program.</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2060"/>
          <w:shd w:fill="auto" w:val="clear"/>
          <w:vertAlign w:val="baseline"/>
        </w:rPr>
      </w:pPr>
      <w:r w:rsidDel="00000000" w:rsidR="00000000" w:rsidRPr="00000000">
        <w:rPr>
          <w:b w:val="1"/>
          <w:color w:val="002060"/>
          <w:rtl w:val="0"/>
        </w:rPr>
        <w:t xml:space="preserve">Workshops:</w:t>
      </w:r>
      <w:r w:rsidDel="00000000" w:rsidR="00000000" w:rsidRPr="00000000">
        <w:rPr>
          <w:sz w:val="20"/>
          <w:szCs w:val="20"/>
          <w:rtl w:val="0"/>
        </w:rPr>
        <w:t xml:space="preserve"> </w:t>
      </w:r>
      <w:r w:rsidDel="00000000" w:rsidR="00000000" w:rsidRPr="00000000">
        <w:rPr>
          <w:color w:val="002060"/>
          <w:rtl w:val="0"/>
        </w:rPr>
        <w:t xml:space="preserve">Practical sessions aimed at acquiring specific skills connected with fieldwork, data gathering, data processing and analysis. Tutors and students need not commit to specific workshops in this plan; but are welcome to show interest in anyone that is regularly programmed (see summary below) or suggest new sessions.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2060"/>
          <w:shd w:fill="auto" w:val="clear"/>
          <w:vertAlign w:val="baseline"/>
        </w:rPr>
      </w:pPr>
      <w:r w:rsidDel="00000000" w:rsidR="00000000" w:rsidRPr="00000000">
        <w:rPr>
          <w:b w:val="1"/>
          <w:color w:val="002060"/>
          <w:rtl w:val="0"/>
        </w:rPr>
        <w:t xml:space="preserve">Academic participation activities:</w:t>
      </w:r>
      <w:r w:rsidDel="00000000" w:rsidR="00000000" w:rsidRPr="00000000">
        <w:rPr>
          <w:sz w:val="20"/>
          <w:szCs w:val="20"/>
          <w:rtl w:val="0"/>
        </w:rPr>
        <w:t xml:space="preserve"> </w:t>
      </w:r>
      <w:r w:rsidDel="00000000" w:rsidR="00000000" w:rsidRPr="00000000">
        <w:rPr>
          <w:color w:val="002060"/>
          <w:rtl w:val="0"/>
        </w:rPr>
        <w:t xml:space="preserve">P</w:t>
      </w:r>
      <w:r w:rsidDel="00000000" w:rsidR="00000000" w:rsidRPr="00000000">
        <w:rPr>
          <w:color w:val="002060"/>
          <w:rtl w:val="0"/>
        </w:rPr>
        <w:t xml:space="preserve">resenting papers and publishing is considered a mandatory activity to acquire the competence of a doctor. The doctoral school and the research groups may also offer additional opportunities for professional development and student mobility.</w:t>
      </w:r>
      <w:r w:rsidDel="00000000" w:rsidR="00000000" w:rsidRPr="00000000">
        <w:rPr>
          <w:rtl w:val="0"/>
        </w:rPr>
      </w:r>
    </w:p>
    <w:p w:rsidR="00000000" w:rsidDel="00000000" w:rsidP="00000000" w:rsidRDefault="00000000" w:rsidRPr="00000000" w14:paraId="00000015">
      <w:pPr>
        <w:ind w:left="720" w:firstLine="0"/>
        <w:jc w:val="both"/>
        <w:rPr>
          <w:color w:val="002060"/>
          <w:sz w:val="20"/>
          <w:szCs w:val="20"/>
        </w:rPr>
      </w:pPr>
      <w:r w:rsidDel="00000000" w:rsidR="00000000" w:rsidRPr="00000000">
        <w:rPr>
          <w:rtl w:val="0"/>
        </w:rPr>
      </w:r>
    </w:p>
    <w:p w:rsidR="00000000" w:rsidDel="00000000" w:rsidP="00000000" w:rsidRDefault="00000000" w:rsidRPr="00000000" w14:paraId="00000016">
      <w:pPr>
        <w:numPr>
          <w:ilvl w:val="0"/>
          <w:numId w:val="12"/>
        </w:numPr>
        <w:ind w:left="720" w:hanging="360"/>
        <w:jc w:val="both"/>
        <w:rPr>
          <w:color w:val="002060"/>
        </w:rPr>
      </w:pPr>
      <w:r w:rsidDel="00000000" w:rsidR="00000000" w:rsidRPr="00000000">
        <w:rPr>
          <w:b w:val="1"/>
          <w:color w:val="002060"/>
          <w:rtl w:val="0"/>
        </w:rPr>
        <w:t xml:space="preserve">Research, transfer and entrepreneurship courses: </w:t>
      </w:r>
      <w:r w:rsidDel="00000000" w:rsidR="00000000" w:rsidRPr="00000000">
        <w:rPr>
          <w:color w:val="002060"/>
          <w:rtl w:val="0"/>
        </w:rPr>
        <w:t xml:space="preserve">Aimed at doctoral students, researchers and teaching staff, the courses promote research in the academic, scientific and business fields.  These programs are set up for short-term training that is focused on learning and developing skills related to research.</w:t>
      </w:r>
      <w:r w:rsidDel="00000000" w:rsidR="00000000" w:rsidRPr="00000000">
        <w:rPr>
          <w:rtl w:val="0"/>
        </w:rPr>
      </w:r>
    </w:p>
    <w:p w:rsidR="00000000" w:rsidDel="00000000" w:rsidP="00000000" w:rsidRDefault="00000000" w:rsidRPr="00000000" w14:paraId="00000017">
      <w:pPr>
        <w:jc w:val="both"/>
        <w:rPr>
          <w:b w:val="1"/>
          <w:color w:val="1f497d"/>
          <w:sz w:val="20"/>
          <w:szCs w:val="20"/>
        </w:rPr>
      </w:pPr>
      <w:r w:rsidDel="00000000" w:rsidR="00000000" w:rsidRPr="00000000">
        <w:rPr>
          <w:rtl w:val="0"/>
        </w:rPr>
      </w:r>
    </w:p>
    <w:p w:rsidR="00000000" w:rsidDel="00000000" w:rsidP="00000000" w:rsidRDefault="00000000" w:rsidRPr="00000000" w14:paraId="00000018">
      <w:pPr>
        <w:jc w:val="both"/>
        <w:rPr>
          <w:b w:val="1"/>
          <w:color w:val="1f497d"/>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b w:val="1"/>
          <w:color w:val="002060"/>
          <w:sz w:val="38"/>
          <w:szCs w:val="38"/>
          <w:rtl w:val="0"/>
        </w:rPr>
        <w:t xml:space="preserve">Training plan summary</w:t>
      </w:r>
      <w:r w:rsidDel="00000000" w:rsidR="00000000" w:rsidRPr="00000000">
        <w:rPr>
          <w:rtl w:val="0"/>
        </w:rPr>
      </w:r>
    </w:p>
    <w:p w:rsidR="00000000" w:rsidDel="00000000" w:rsidP="00000000" w:rsidRDefault="00000000" w:rsidRPr="00000000" w14:paraId="0000001A">
      <w:pPr>
        <w:rPr>
          <w:b w:val="1"/>
          <w:color w:val="1f497d"/>
          <w:sz w:val="24"/>
          <w:szCs w:val="24"/>
        </w:rPr>
      </w:pPr>
      <w:r w:rsidDel="00000000" w:rsidR="00000000" w:rsidRPr="00000000">
        <w:rPr>
          <w:rtl w:val="0"/>
        </w:rPr>
      </w:r>
    </w:p>
    <w:tbl>
      <w:tblPr>
        <w:tblStyle w:val="Table1"/>
        <w:tblW w:w="899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95.0000000000002"/>
        <w:gridCol w:w="7804.999999999999"/>
        <w:tblGridChange w:id="0">
          <w:tblGrid>
            <w:gridCol w:w="1195.0000000000002"/>
            <w:gridCol w:w="7804.999999999999"/>
          </w:tblGrid>
        </w:tblGridChange>
      </w:tblGrid>
      <w:tr>
        <w:trPr>
          <w:cantSplit w:val="0"/>
          <w:trHeight w:val="49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jc w:val="right"/>
              <w:rPr>
                <w:b w:val="1"/>
                <w:color w:val="002060"/>
                <w:sz w:val="14"/>
                <w:szCs w:val="14"/>
              </w:rPr>
            </w:pPr>
            <w:r w:rsidDel="00000000" w:rsidR="00000000" w:rsidRPr="00000000">
              <w:rPr>
                <w:b w:val="1"/>
                <w:color w:val="002060"/>
                <w:sz w:val="14"/>
                <w:szCs w:val="14"/>
                <w:rtl w:val="0"/>
              </w:rPr>
              <w:t xml:space="preserve">Candidate: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b w:val="1"/>
                <w:color w:val="002060"/>
                <w:sz w:val="14"/>
                <w:szCs w:val="14"/>
              </w:rPr>
            </w:pPr>
            <w:r w:rsidDel="00000000" w:rsidR="00000000" w:rsidRPr="00000000">
              <w:rPr>
                <w:rtl w:val="0"/>
              </w:rPr>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jc w:val="right"/>
              <w:rPr>
                <w:b w:val="1"/>
                <w:color w:val="002060"/>
                <w:sz w:val="14"/>
                <w:szCs w:val="14"/>
              </w:rPr>
            </w:pPr>
            <w:r w:rsidDel="00000000" w:rsidR="00000000" w:rsidRPr="00000000">
              <w:rPr>
                <w:b w:val="1"/>
                <w:color w:val="002060"/>
                <w:sz w:val="14"/>
                <w:szCs w:val="14"/>
                <w:rtl w:val="0"/>
              </w:rPr>
              <w:t xml:space="preserve">PhD Tutor: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b w:val="1"/>
                <w:color w:val="002060"/>
                <w:sz w:val="20"/>
                <w:szCs w:val="20"/>
              </w:rPr>
            </w:pPr>
            <w:r w:rsidDel="00000000" w:rsidR="00000000" w:rsidRPr="00000000">
              <w:rPr>
                <w:rtl w:val="0"/>
              </w:rPr>
            </w:r>
          </w:p>
        </w:tc>
      </w:tr>
    </w:tbl>
    <w:p w:rsidR="00000000" w:rsidDel="00000000" w:rsidP="00000000" w:rsidRDefault="00000000" w:rsidRPr="00000000" w14:paraId="0000001F">
      <w:pPr>
        <w:rPr>
          <w:b w:val="1"/>
          <w:color w:val="1f497d"/>
          <w:sz w:val="24"/>
          <w:szCs w:val="24"/>
        </w:rPr>
      </w:pPr>
      <w:r w:rsidDel="00000000" w:rsidR="00000000" w:rsidRPr="00000000">
        <w:rPr>
          <w:rtl w:val="0"/>
        </w:rPr>
      </w:r>
    </w:p>
    <w:tbl>
      <w:tblPr>
        <w:tblStyle w:val="Table2"/>
        <w:tblW w:w="11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920"/>
        <w:gridCol w:w="1335"/>
        <w:gridCol w:w="4620"/>
        <w:gridCol w:w="980"/>
        <w:gridCol w:w="1060"/>
        <w:tblGridChange w:id="0">
          <w:tblGrid>
            <w:gridCol w:w="1125"/>
            <w:gridCol w:w="1920"/>
            <w:gridCol w:w="1335"/>
            <w:gridCol w:w="4620"/>
            <w:gridCol w:w="980"/>
            <w:gridCol w:w="1060"/>
          </w:tblGrid>
        </w:tblGridChange>
      </w:tblGrid>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jc w:val="right"/>
              <w:rPr>
                <w:b w:val="1"/>
                <w:color w:val="002060"/>
                <w:sz w:val="14"/>
                <w:szCs w:val="14"/>
              </w:rPr>
            </w:pPr>
            <w:r w:rsidDel="00000000" w:rsidR="00000000" w:rsidRPr="00000000">
              <w:rPr>
                <w:b w:val="1"/>
                <w:color w:val="002060"/>
                <w:sz w:val="14"/>
                <w:szCs w:val="14"/>
                <w:rtl w:val="0"/>
              </w:rPr>
              <w:t xml:space="preserve">I have a Grant or 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numPr>
                <w:ilvl w:val="0"/>
                <w:numId w:val="7"/>
              </w:numPr>
              <w:ind w:left="720" w:hanging="360"/>
              <w:rPr>
                <w:b w:val="1"/>
                <w:color w:val="002060"/>
                <w:sz w:val="14"/>
                <w:szCs w:val="14"/>
              </w:rPr>
            </w:pPr>
            <w:r w:rsidDel="00000000" w:rsidR="00000000" w:rsidRPr="00000000">
              <w:rPr>
                <w:b w:val="1"/>
                <w:color w:val="002060"/>
                <w:sz w:val="14"/>
                <w:szCs w:val="14"/>
                <w:rtl w:val="0"/>
              </w:rPr>
              <w:t xml:space="preserve">Yes</w:t>
            </w:r>
          </w:p>
          <w:p w:rsidR="00000000" w:rsidDel="00000000" w:rsidP="00000000" w:rsidRDefault="00000000" w:rsidRPr="00000000" w14:paraId="00000022">
            <w:pPr>
              <w:numPr>
                <w:ilvl w:val="0"/>
                <w:numId w:val="7"/>
              </w:numPr>
              <w:ind w:left="720" w:hanging="360"/>
              <w:rPr>
                <w:b w:val="1"/>
                <w:color w:val="002060"/>
                <w:sz w:val="14"/>
                <w:szCs w:val="14"/>
              </w:rPr>
            </w:pPr>
            <w:r w:rsidDel="00000000" w:rsidR="00000000" w:rsidRPr="00000000">
              <w:rPr>
                <w:b w:val="1"/>
                <w:color w:val="002060"/>
                <w:sz w:val="14"/>
                <w:szCs w:val="14"/>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jc w:val="right"/>
              <w:rPr>
                <w:b w:val="1"/>
                <w:color w:val="002060"/>
                <w:sz w:val="14"/>
                <w:szCs w:val="14"/>
              </w:rPr>
            </w:pPr>
            <w:r w:rsidDel="00000000" w:rsidR="00000000" w:rsidRPr="00000000">
              <w:rPr>
                <w:b w:val="1"/>
                <w:color w:val="002060"/>
                <w:sz w:val="14"/>
                <w:szCs w:val="14"/>
                <w:rtl w:val="0"/>
              </w:rPr>
              <w:t xml:space="preserve">If yes, please indicate the funding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ind w:left="720" w:hanging="360"/>
              <w:rPr>
                <w:b w:val="1"/>
                <w:color w:val="002060"/>
                <w:sz w:val="14"/>
                <w:szCs w:val="14"/>
              </w:rPr>
            </w:pPr>
            <w:r w:rsidDel="00000000" w:rsidR="00000000" w:rsidRPr="00000000">
              <w:rPr>
                <w:rtl w:val="0"/>
              </w:rPr>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jc w:val="right"/>
              <w:rPr>
                <w:b w:val="1"/>
                <w:color w:val="002060"/>
                <w:sz w:val="20"/>
                <w:szCs w:val="20"/>
              </w:rPr>
            </w:pPr>
            <w:r w:rsidDel="00000000" w:rsidR="00000000" w:rsidRPr="00000000">
              <w:rPr>
                <w:b w:val="1"/>
                <w:color w:val="002060"/>
                <w:sz w:val="14"/>
                <w:szCs w:val="14"/>
                <w:rtl w:val="0"/>
              </w:rPr>
              <w:t xml:space="preserve">Modality:</w:t>
            </w:r>
            <w:r w:rsidDel="00000000" w:rsidR="00000000" w:rsidRPr="00000000">
              <w:rPr>
                <w:rtl w:val="0"/>
              </w:rPr>
            </w:r>
          </w:p>
        </w:tc>
        <w:tc>
          <w:tcPr>
            <w:gridSpan w:val="3"/>
            <w:tcBorders>
              <w:right w:color="f2f2f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numPr>
                <w:ilvl w:val="0"/>
                <w:numId w:val="9"/>
              </w:numPr>
              <w:ind w:left="720" w:hanging="360"/>
              <w:rPr>
                <w:b w:val="1"/>
                <w:color w:val="002060"/>
                <w:sz w:val="14"/>
                <w:szCs w:val="14"/>
              </w:rPr>
            </w:pPr>
            <w:r w:rsidDel="00000000" w:rsidR="00000000" w:rsidRPr="00000000">
              <w:rPr>
                <w:b w:val="1"/>
                <w:color w:val="002060"/>
                <w:sz w:val="14"/>
                <w:szCs w:val="14"/>
                <w:rtl w:val="0"/>
              </w:rPr>
              <w:t xml:space="preserve">Full-time student</w:t>
            </w:r>
          </w:p>
          <w:p w:rsidR="00000000" w:rsidDel="00000000" w:rsidP="00000000" w:rsidRDefault="00000000" w:rsidRPr="00000000" w14:paraId="00000027">
            <w:pPr>
              <w:numPr>
                <w:ilvl w:val="0"/>
                <w:numId w:val="9"/>
              </w:numPr>
              <w:ind w:left="720" w:hanging="360"/>
              <w:rPr>
                <w:b w:val="1"/>
                <w:color w:val="002060"/>
                <w:sz w:val="14"/>
                <w:szCs w:val="14"/>
              </w:rPr>
            </w:pPr>
            <w:r w:rsidDel="00000000" w:rsidR="00000000" w:rsidRPr="00000000">
              <w:rPr>
                <w:b w:val="1"/>
                <w:color w:val="002060"/>
                <w:sz w:val="14"/>
                <w:szCs w:val="14"/>
                <w:rtl w:val="0"/>
              </w:rPr>
              <w:t xml:space="preserve">Part-time student</w:t>
              <w:tab/>
              <w:tab/>
              <w:tab/>
              <w:tab/>
              <w:tab/>
              <w:tab/>
              <w:tab/>
              <w:tab/>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jc w:val="right"/>
              <w:rPr>
                <w:b w:val="1"/>
                <w:color w:val="002060"/>
                <w:sz w:val="14"/>
                <w:szCs w:val="14"/>
              </w:rPr>
            </w:pPr>
            <w:r w:rsidDel="00000000" w:rsidR="00000000" w:rsidRPr="00000000">
              <w:rPr>
                <w:b w:val="1"/>
                <w:color w:val="002060"/>
                <w:sz w:val="14"/>
                <w:szCs w:val="14"/>
                <w:rtl w:val="0"/>
              </w:rPr>
              <w:t xml:space="preserve">Industrial Doctorat</w:t>
            </w:r>
          </w:p>
        </w:tc>
        <w:tc>
          <w:tcPr>
            <w:gridSpan w:val="3"/>
            <w:tcBorders>
              <w:right w:color="f2f2f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numPr>
                <w:ilvl w:val="0"/>
                <w:numId w:val="5"/>
              </w:numPr>
              <w:ind w:left="720" w:hanging="360"/>
              <w:rPr>
                <w:b w:val="1"/>
                <w:color w:val="002060"/>
                <w:sz w:val="14"/>
                <w:szCs w:val="14"/>
              </w:rPr>
            </w:pPr>
            <w:r w:rsidDel="00000000" w:rsidR="00000000" w:rsidRPr="00000000">
              <w:rPr>
                <w:b w:val="1"/>
                <w:color w:val="002060"/>
                <w:sz w:val="14"/>
                <w:szCs w:val="14"/>
                <w:rtl w:val="0"/>
              </w:rPr>
              <w:t xml:space="preserve">Yes</w:t>
            </w:r>
          </w:p>
          <w:p w:rsidR="00000000" w:rsidDel="00000000" w:rsidP="00000000" w:rsidRDefault="00000000" w:rsidRPr="00000000" w14:paraId="0000002C">
            <w:pPr>
              <w:numPr>
                <w:ilvl w:val="0"/>
                <w:numId w:val="5"/>
              </w:numPr>
              <w:ind w:left="720" w:hanging="360"/>
              <w:rPr>
                <w:b w:val="1"/>
                <w:color w:val="002060"/>
                <w:sz w:val="14"/>
                <w:szCs w:val="14"/>
              </w:rPr>
            </w:pPr>
            <w:r w:rsidDel="00000000" w:rsidR="00000000" w:rsidRPr="00000000">
              <w:rPr>
                <w:b w:val="1"/>
                <w:color w:val="002060"/>
                <w:sz w:val="14"/>
                <w:szCs w:val="14"/>
                <w:rtl w:val="0"/>
              </w:rPr>
              <w:t xml:space="preserve">No</w:t>
            </w:r>
          </w:p>
        </w:tc>
      </w:tr>
    </w:tbl>
    <w:p w:rsidR="00000000" w:rsidDel="00000000" w:rsidP="00000000" w:rsidRDefault="00000000" w:rsidRPr="00000000" w14:paraId="0000002F">
      <w:pPr>
        <w:spacing w:line="360" w:lineRule="auto"/>
        <w:jc w:val="both"/>
        <w:rPr>
          <w:b w:val="1"/>
          <w:color w:val="1f497d"/>
          <w:sz w:val="24"/>
          <w:szCs w:val="24"/>
        </w:rPr>
      </w:pPr>
      <w:r w:rsidDel="00000000" w:rsidR="00000000" w:rsidRPr="00000000">
        <w:rPr>
          <w:rtl w:val="0"/>
        </w:rPr>
      </w:r>
    </w:p>
    <w:p w:rsidR="00000000" w:rsidDel="00000000" w:rsidP="00000000" w:rsidRDefault="00000000" w:rsidRPr="00000000" w14:paraId="00000030">
      <w:pPr>
        <w:spacing w:line="360" w:lineRule="auto"/>
        <w:jc w:val="both"/>
        <w:rPr>
          <w:b w:val="1"/>
          <w:color w:val="1f497d"/>
          <w:sz w:val="24"/>
          <w:szCs w:val="24"/>
        </w:rPr>
      </w:pPr>
      <w:r w:rsidDel="00000000" w:rsidR="00000000" w:rsidRPr="00000000">
        <w:rPr>
          <w:rtl w:val="0"/>
        </w:rPr>
      </w:r>
    </w:p>
    <w:p w:rsidR="00000000" w:rsidDel="00000000" w:rsidP="00000000" w:rsidRDefault="00000000" w:rsidRPr="00000000" w14:paraId="00000031">
      <w:pPr>
        <w:numPr>
          <w:ilvl w:val="0"/>
          <w:numId w:val="19"/>
        </w:numPr>
        <w:spacing w:line="360" w:lineRule="auto"/>
        <w:ind w:left="720" w:hanging="360"/>
        <w:jc w:val="both"/>
        <w:rPr>
          <w:b w:val="1"/>
          <w:color w:val="002060"/>
          <w:sz w:val="20"/>
          <w:szCs w:val="20"/>
        </w:rPr>
      </w:pPr>
      <w:r w:rsidDel="00000000" w:rsidR="00000000" w:rsidRPr="00000000">
        <w:rPr>
          <w:b w:val="1"/>
          <w:color w:val="002060"/>
          <w:sz w:val="20"/>
          <w:szCs w:val="20"/>
          <w:rtl w:val="0"/>
        </w:rPr>
        <w:t xml:space="preserve">Complementary courses</w:t>
      </w:r>
      <w:r w:rsidDel="00000000" w:rsidR="00000000" w:rsidRPr="00000000">
        <w:rPr>
          <w:rtl w:val="0"/>
        </w:rPr>
      </w:r>
    </w:p>
    <w:tbl>
      <w:tblPr>
        <w:tblStyle w:val="Table3"/>
        <w:tblW w:w="91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1200"/>
        <w:gridCol w:w="2190"/>
        <w:gridCol w:w="1335"/>
        <w:tblGridChange w:id="0">
          <w:tblGrid>
            <w:gridCol w:w="4410"/>
            <w:gridCol w:w="1200"/>
            <w:gridCol w:w="2190"/>
            <w:gridCol w:w="1335"/>
          </w:tblGrid>
        </w:tblGridChange>
      </w:tblGrid>
      <w:tr>
        <w:trPr>
          <w:cantSplit w:val="0"/>
          <w:trHeight w:val="284" w:hRule="atLeast"/>
          <w:tblHeader w:val="0"/>
        </w:trPr>
        <w:tc>
          <w:tcPr>
            <w:shd w:fill="f2f2f2" w:val="clear"/>
            <w:vAlign w:val="center"/>
          </w:tcPr>
          <w:p w:rsidR="00000000" w:rsidDel="00000000" w:rsidP="00000000" w:rsidRDefault="00000000" w:rsidRPr="00000000" w14:paraId="00000032">
            <w:pPr>
              <w:spacing w:line="240" w:lineRule="auto"/>
              <w:jc w:val="center"/>
              <w:rPr>
                <w:b w:val="1"/>
                <w:color w:val="002060"/>
                <w:sz w:val="16"/>
                <w:szCs w:val="16"/>
              </w:rPr>
            </w:pPr>
            <w:r w:rsidDel="00000000" w:rsidR="00000000" w:rsidRPr="00000000">
              <w:rPr>
                <w:b w:val="1"/>
                <w:color w:val="002060"/>
                <w:sz w:val="16"/>
                <w:szCs w:val="16"/>
                <w:rtl w:val="0"/>
              </w:rPr>
              <w:t xml:space="preserve">Subject</w:t>
            </w:r>
          </w:p>
        </w:tc>
        <w:tc>
          <w:tcPr>
            <w:shd w:fill="f2f2f2" w:val="clear"/>
            <w:vAlign w:val="center"/>
          </w:tcPr>
          <w:p w:rsidR="00000000" w:rsidDel="00000000" w:rsidP="00000000" w:rsidRDefault="00000000" w:rsidRPr="00000000" w14:paraId="00000033">
            <w:pPr>
              <w:spacing w:line="240" w:lineRule="auto"/>
              <w:jc w:val="center"/>
              <w:rPr>
                <w:b w:val="1"/>
                <w:color w:val="002060"/>
                <w:sz w:val="16"/>
                <w:szCs w:val="16"/>
              </w:rPr>
            </w:pPr>
            <w:r w:rsidDel="00000000" w:rsidR="00000000" w:rsidRPr="00000000">
              <w:rPr>
                <w:b w:val="1"/>
                <w:color w:val="002060"/>
                <w:sz w:val="16"/>
                <w:szCs w:val="16"/>
                <w:rtl w:val="0"/>
              </w:rPr>
              <w:t xml:space="preserve">Rec. Period </w:t>
            </w:r>
          </w:p>
          <w:p w:rsidR="00000000" w:rsidDel="00000000" w:rsidP="00000000" w:rsidRDefault="00000000" w:rsidRPr="00000000" w14:paraId="00000034">
            <w:pPr>
              <w:spacing w:line="240" w:lineRule="auto"/>
              <w:jc w:val="center"/>
              <w:rPr>
                <w:b w:val="1"/>
                <w:color w:val="002060"/>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035">
            <w:pPr>
              <w:spacing w:line="240" w:lineRule="auto"/>
              <w:jc w:val="center"/>
              <w:rPr>
                <w:b w:val="1"/>
                <w:color w:val="002060"/>
                <w:sz w:val="16"/>
                <w:szCs w:val="16"/>
              </w:rPr>
            </w:pPr>
            <w:r w:rsidDel="00000000" w:rsidR="00000000" w:rsidRPr="00000000">
              <w:rPr>
                <w:b w:val="1"/>
                <w:color w:val="002060"/>
                <w:sz w:val="16"/>
                <w:szCs w:val="16"/>
                <w:rtl w:val="0"/>
              </w:rPr>
              <w:t xml:space="preserve">Typology</w:t>
            </w:r>
          </w:p>
        </w:tc>
        <w:tc>
          <w:tcPr>
            <w:shd w:fill="f2f2f2" w:val="clear"/>
            <w:vAlign w:val="center"/>
          </w:tcPr>
          <w:p w:rsidR="00000000" w:rsidDel="00000000" w:rsidP="00000000" w:rsidRDefault="00000000" w:rsidRPr="00000000" w14:paraId="00000036">
            <w:pPr>
              <w:spacing w:line="240" w:lineRule="auto"/>
              <w:jc w:val="center"/>
              <w:rPr>
                <w:b w:val="1"/>
                <w:color w:val="002060"/>
                <w:sz w:val="16"/>
                <w:szCs w:val="16"/>
              </w:rPr>
            </w:pPr>
            <w:r w:rsidDel="00000000" w:rsidR="00000000" w:rsidRPr="00000000">
              <w:rPr>
                <w:b w:val="1"/>
                <w:color w:val="002060"/>
                <w:sz w:val="16"/>
                <w:szCs w:val="16"/>
                <w:rtl w:val="0"/>
              </w:rPr>
              <w:t xml:space="preserve">Need</w:t>
            </w:r>
          </w:p>
        </w:tc>
      </w:tr>
      <w:tr>
        <w:trPr>
          <w:cantSplit w:val="0"/>
          <w:trHeight w:val="284" w:hRule="atLeast"/>
          <w:tblHeader w:val="0"/>
        </w:trPr>
        <w:tc>
          <w:tcPr>
            <w:vAlign w:val="center"/>
          </w:tcPr>
          <w:p w:rsidR="00000000" w:rsidDel="00000000" w:rsidP="00000000" w:rsidRDefault="00000000" w:rsidRPr="00000000" w14:paraId="00000037">
            <w:pPr>
              <w:spacing w:line="240" w:lineRule="auto"/>
              <w:rPr>
                <w:b w:val="1"/>
                <w:color w:val="002060"/>
                <w:sz w:val="16"/>
                <w:szCs w:val="16"/>
              </w:rPr>
            </w:pPr>
            <w:r w:rsidDel="00000000" w:rsidR="00000000" w:rsidRPr="00000000">
              <w:rPr>
                <w:b w:val="1"/>
                <w:color w:val="002060"/>
                <w:sz w:val="16"/>
                <w:szCs w:val="16"/>
                <w:rtl w:val="0"/>
              </w:rPr>
              <w:t xml:space="preserve">Técnicas de investigación aplicadas a las ciencias políticas (6 ECTS)</w:t>
            </w:r>
          </w:p>
        </w:tc>
        <w:tc>
          <w:tcPr/>
          <w:p w:rsidR="00000000" w:rsidDel="00000000" w:rsidP="00000000" w:rsidRDefault="00000000" w:rsidRPr="00000000" w14:paraId="00000038">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2060"/>
                <w:sz w:val="16"/>
                <w:szCs w:val="16"/>
              </w:rPr>
            </w:pPr>
            <w:r w:rsidDel="00000000" w:rsidR="00000000" w:rsidRPr="00000000">
              <w:rPr>
                <w:color w:val="002060"/>
                <w:sz w:val="16"/>
                <w:szCs w:val="16"/>
                <w:rtl w:val="0"/>
              </w:rPr>
              <w:t xml:space="preserve">Year 1                                                                                                                                                                                                                                               </w:t>
            </w:r>
          </w:p>
        </w:tc>
        <w:tc>
          <w:tcP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2060"/>
                <w:sz w:val="16"/>
                <w:szCs w:val="16"/>
              </w:rPr>
            </w:pPr>
            <w:r w:rsidDel="00000000" w:rsidR="00000000" w:rsidRPr="00000000">
              <w:rPr>
                <w:color w:val="002060"/>
                <w:sz w:val="16"/>
                <w:szCs w:val="16"/>
                <w:rtl w:val="0"/>
              </w:rPr>
              <w:t xml:space="preserve">Complementary</w:t>
            </w:r>
          </w:p>
        </w:tc>
        <w:tc>
          <w:tcPr>
            <w:vAlign w:val="center"/>
          </w:tcPr>
          <w:p w:rsidR="00000000" w:rsidDel="00000000" w:rsidP="00000000" w:rsidRDefault="00000000" w:rsidRPr="00000000" w14:paraId="0000003A">
            <w:pPr>
              <w:numPr>
                <w:ilvl w:val="0"/>
                <w:numId w:val="13"/>
              </w:numPr>
              <w:spacing w:line="240" w:lineRule="auto"/>
              <w:ind w:left="720" w:hanging="360"/>
              <w:rPr>
                <w:sz w:val="16"/>
                <w:szCs w:val="16"/>
                <w:u w:val="none"/>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3B">
            <w:pPr>
              <w:spacing w:line="240" w:lineRule="auto"/>
              <w:rPr>
                <w:b w:val="1"/>
                <w:color w:val="002060"/>
                <w:sz w:val="16"/>
                <w:szCs w:val="16"/>
              </w:rPr>
            </w:pPr>
            <w:r w:rsidDel="00000000" w:rsidR="00000000" w:rsidRPr="00000000">
              <w:rPr>
                <w:b w:val="1"/>
                <w:color w:val="002060"/>
                <w:sz w:val="16"/>
                <w:szCs w:val="16"/>
                <w:rtl w:val="0"/>
              </w:rPr>
              <w:t xml:space="preserve">Diseño de investigación (4 ECTS)</w:t>
            </w:r>
          </w:p>
        </w:tc>
        <w:tc>
          <w:tcPr/>
          <w:p w:rsidR="00000000" w:rsidDel="00000000" w:rsidP="00000000" w:rsidRDefault="00000000" w:rsidRPr="00000000" w14:paraId="0000003C">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2060"/>
                <w:sz w:val="16"/>
                <w:szCs w:val="16"/>
              </w:rPr>
            </w:pPr>
            <w:r w:rsidDel="00000000" w:rsidR="00000000" w:rsidRPr="00000000">
              <w:rPr>
                <w:color w:val="002060"/>
                <w:sz w:val="16"/>
                <w:szCs w:val="16"/>
                <w:rtl w:val="0"/>
              </w:rPr>
              <w:t xml:space="preserve">Year 1</w:t>
            </w:r>
          </w:p>
        </w:tc>
        <w:tc>
          <w:tcPr>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2060"/>
                <w:sz w:val="16"/>
                <w:szCs w:val="16"/>
              </w:rPr>
            </w:pPr>
            <w:r w:rsidDel="00000000" w:rsidR="00000000" w:rsidRPr="00000000">
              <w:rPr>
                <w:color w:val="002060"/>
                <w:sz w:val="16"/>
                <w:szCs w:val="16"/>
                <w:rtl w:val="0"/>
              </w:rPr>
              <w:t xml:space="preserve">Complementary</w:t>
            </w:r>
          </w:p>
        </w:tc>
        <w:tc>
          <w:tcPr>
            <w:vAlign w:val="center"/>
          </w:tcPr>
          <w:p w:rsidR="00000000" w:rsidDel="00000000" w:rsidP="00000000" w:rsidRDefault="00000000" w:rsidRPr="00000000" w14:paraId="0000003E">
            <w:pPr>
              <w:numPr>
                <w:ilvl w:val="0"/>
                <w:numId w:val="2"/>
              </w:numPr>
              <w:spacing w:line="240" w:lineRule="auto"/>
              <w:ind w:left="720" w:hanging="360"/>
              <w:rPr>
                <w:sz w:val="16"/>
                <w:szCs w:val="16"/>
                <w:u w:val="none"/>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3F">
            <w:pPr>
              <w:spacing w:line="240" w:lineRule="auto"/>
              <w:rPr>
                <w:b w:val="1"/>
                <w:color w:val="002060"/>
                <w:sz w:val="16"/>
                <w:szCs w:val="16"/>
              </w:rPr>
            </w:pPr>
            <w:r w:rsidDel="00000000" w:rsidR="00000000" w:rsidRPr="00000000">
              <w:rPr>
                <w:b w:val="1"/>
                <w:color w:val="002060"/>
                <w:sz w:val="16"/>
                <w:szCs w:val="16"/>
                <w:rtl w:val="0"/>
              </w:rPr>
              <w:t xml:space="preserve">Proyectos de investigación, prevención e intervención (6 ECTS)</w:t>
            </w:r>
          </w:p>
        </w:tc>
        <w:tc>
          <w:tcPr/>
          <w:p w:rsidR="00000000" w:rsidDel="00000000" w:rsidP="00000000" w:rsidRDefault="00000000" w:rsidRPr="00000000" w14:paraId="00000040">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2060"/>
                <w:sz w:val="16"/>
                <w:szCs w:val="16"/>
              </w:rPr>
            </w:pPr>
            <w:r w:rsidDel="00000000" w:rsidR="00000000" w:rsidRPr="00000000">
              <w:rPr>
                <w:color w:val="002060"/>
                <w:sz w:val="16"/>
                <w:szCs w:val="16"/>
                <w:rtl w:val="0"/>
              </w:rPr>
              <w:t xml:space="preserve">Year 1</w:t>
            </w:r>
          </w:p>
        </w:tc>
        <w:tc>
          <w:tcP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2060"/>
                <w:sz w:val="16"/>
                <w:szCs w:val="16"/>
              </w:rPr>
            </w:pPr>
            <w:r w:rsidDel="00000000" w:rsidR="00000000" w:rsidRPr="00000000">
              <w:rPr>
                <w:color w:val="002060"/>
                <w:sz w:val="16"/>
                <w:szCs w:val="16"/>
                <w:rtl w:val="0"/>
              </w:rPr>
              <w:t xml:space="preserve">Complementary</w:t>
            </w:r>
          </w:p>
        </w:tc>
        <w:tc>
          <w:tcPr>
            <w:vAlign w:val="center"/>
          </w:tcPr>
          <w:p w:rsidR="00000000" w:rsidDel="00000000" w:rsidP="00000000" w:rsidRDefault="00000000" w:rsidRPr="00000000" w14:paraId="00000042">
            <w:pPr>
              <w:numPr>
                <w:ilvl w:val="0"/>
                <w:numId w:val="14"/>
              </w:numPr>
              <w:spacing w:line="240" w:lineRule="auto"/>
              <w:ind w:left="720" w:hanging="360"/>
              <w:rPr>
                <w:sz w:val="16"/>
                <w:szCs w:val="16"/>
                <w:u w:val="none"/>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43">
            <w:pPr>
              <w:rPr>
                <w:b w:val="1"/>
                <w:color w:val="002060"/>
                <w:sz w:val="16"/>
                <w:szCs w:val="16"/>
              </w:rPr>
            </w:pPr>
            <w:r w:rsidDel="00000000" w:rsidR="00000000" w:rsidRPr="00000000">
              <w:rPr>
                <w:b w:val="1"/>
                <w:color w:val="002060"/>
                <w:sz w:val="16"/>
                <w:szCs w:val="16"/>
                <w:rtl w:val="0"/>
              </w:rPr>
              <w:t xml:space="preserve">Investigación y consultoría en Recursos Humanos (4 ECTS)</w:t>
            </w:r>
          </w:p>
        </w:tc>
        <w:tc>
          <w:tcPr/>
          <w:p w:rsidR="00000000" w:rsidDel="00000000" w:rsidP="00000000" w:rsidRDefault="00000000" w:rsidRPr="00000000" w14:paraId="00000044">
            <w:pPr>
              <w:keepNext w:val="1"/>
              <w:jc w:val="center"/>
              <w:rPr>
                <w:color w:val="002060"/>
                <w:sz w:val="16"/>
                <w:szCs w:val="16"/>
              </w:rPr>
            </w:pPr>
            <w:r w:rsidDel="00000000" w:rsidR="00000000" w:rsidRPr="00000000">
              <w:rPr>
                <w:color w:val="002060"/>
                <w:sz w:val="16"/>
                <w:szCs w:val="16"/>
                <w:rtl w:val="0"/>
              </w:rPr>
              <w:t xml:space="preserve">Year 1</w:t>
            </w:r>
          </w:p>
        </w:tc>
        <w:tc>
          <w:tcPr>
            <w:vAlign w:val="center"/>
          </w:tcPr>
          <w:p w:rsidR="00000000" w:rsidDel="00000000" w:rsidP="00000000" w:rsidRDefault="00000000" w:rsidRPr="00000000" w14:paraId="00000045">
            <w:pPr>
              <w:jc w:val="center"/>
              <w:rPr>
                <w:color w:val="002060"/>
                <w:sz w:val="16"/>
                <w:szCs w:val="16"/>
              </w:rPr>
            </w:pPr>
            <w:r w:rsidDel="00000000" w:rsidR="00000000" w:rsidRPr="00000000">
              <w:rPr>
                <w:color w:val="002060"/>
                <w:sz w:val="16"/>
                <w:szCs w:val="16"/>
                <w:rtl w:val="0"/>
              </w:rPr>
              <w:t xml:space="preserve">Complementary</w:t>
            </w:r>
          </w:p>
        </w:tc>
        <w:tc>
          <w:tcPr>
            <w:vAlign w:val="center"/>
          </w:tcPr>
          <w:p w:rsidR="00000000" w:rsidDel="00000000" w:rsidP="00000000" w:rsidRDefault="00000000" w:rsidRPr="00000000" w14:paraId="00000046">
            <w:pPr>
              <w:numPr>
                <w:ilvl w:val="0"/>
                <w:numId w:val="14"/>
              </w:numPr>
              <w:ind w:left="720" w:hanging="360"/>
              <w:rPr>
                <w:sz w:val="16"/>
                <w:szCs w:val="16"/>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47">
            <w:pPr>
              <w:rPr>
                <w:b w:val="1"/>
                <w:color w:val="002060"/>
                <w:sz w:val="16"/>
                <w:szCs w:val="16"/>
              </w:rPr>
            </w:pPr>
            <w:r w:rsidDel="00000000" w:rsidR="00000000" w:rsidRPr="00000000">
              <w:rPr>
                <w:b w:val="1"/>
                <w:color w:val="002060"/>
                <w:sz w:val="16"/>
                <w:szCs w:val="16"/>
                <w:rtl w:val="0"/>
              </w:rPr>
              <w:t xml:space="preserve">Técnicas de análisis cuantitativo (6 ECTS)</w:t>
            </w:r>
          </w:p>
        </w:tc>
        <w:tc>
          <w:tcPr/>
          <w:p w:rsidR="00000000" w:rsidDel="00000000" w:rsidP="00000000" w:rsidRDefault="00000000" w:rsidRPr="00000000" w14:paraId="00000048">
            <w:pPr>
              <w:keepNext w:val="1"/>
              <w:jc w:val="center"/>
              <w:rPr>
                <w:color w:val="002060"/>
                <w:sz w:val="16"/>
                <w:szCs w:val="16"/>
              </w:rPr>
            </w:pPr>
            <w:r w:rsidDel="00000000" w:rsidR="00000000" w:rsidRPr="00000000">
              <w:rPr>
                <w:color w:val="002060"/>
                <w:sz w:val="16"/>
                <w:szCs w:val="16"/>
                <w:rtl w:val="0"/>
              </w:rPr>
              <w:t xml:space="preserve">Year 1</w:t>
            </w:r>
          </w:p>
        </w:tc>
        <w:tc>
          <w:tcPr>
            <w:vAlign w:val="center"/>
          </w:tcPr>
          <w:p w:rsidR="00000000" w:rsidDel="00000000" w:rsidP="00000000" w:rsidRDefault="00000000" w:rsidRPr="00000000" w14:paraId="00000049">
            <w:pPr>
              <w:jc w:val="center"/>
              <w:rPr>
                <w:color w:val="002060"/>
                <w:sz w:val="16"/>
                <w:szCs w:val="16"/>
              </w:rPr>
            </w:pPr>
            <w:r w:rsidDel="00000000" w:rsidR="00000000" w:rsidRPr="00000000">
              <w:rPr>
                <w:color w:val="002060"/>
                <w:sz w:val="16"/>
                <w:szCs w:val="16"/>
                <w:rtl w:val="0"/>
              </w:rPr>
              <w:t xml:space="preserve">Complementary</w:t>
            </w:r>
          </w:p>
        </w:tc>
        <w:tc>
          <w:tcPr>
            <w:vAlign w:val="center"/>
          </w:tcPr>
          <w:p w:rsidR="00000000" w:rsidDel="00000000" w:rsidP="00000000" w:rsidRDefault="00000000" w:rsidRPr="00000000" w14:paraId="0000004A">
            <w:pPr>
              <w:numPr>
                <w:ilvl w:val="0"/>
                <w:numId w:val="14"/>
              </w:numPr>
              <w:ind w:left="720" w:hanging="360"/>
              <w:rPr>
                <w:sz w:val="16"/>
                <w:szCs w:val="16"/>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4B">
            <w:pPr>
              <w:rPr>
                <w:b w:val="1"/>
                <w:color w:val="002060"/>
                <w:sz w:val="16"/>
                <w:szCs w:val="16"/>
              </w:rPr>
            </w:pPr>
            <w:r w:rsidDel="00000000" w:rsidR="00000000" w:rsidRPr="00000000">
              <w:rPr>
                <w:b w:val="1"/>
                <w:color w:val="002060"/>
                <w:sz w:val="16"/>
                <w:szCs w:val="16"/>
                <w:rtl w:val="0"/>
              </w:rPr>
              <w:t xml:space="preserve">Técnicas de análisis cualitativo  (6 ECTS)</w:t>
            </w:r>
          </w:p>
        </w:tc>
        <w:tc>
          <w:tcPr/>
          <w:p w:rsidR="00000000" w:rsidDel="00000000" w:rsidP="00000000" w:rsidRDefault="00000000" w:rsidRPr="00000000" w14:paraId="0000004C">
            <w:pPr>
              <w:keepNext w:val="1"/>
              <w:jc w:val="center"/>
              <w:rPr>
                <w:color w:val="002060"/>
                <w:sz w:val="16"/>
                <w:szCs w:val="16"/>
              </w:rPr>
            </w:pPr>
            <w:r w:rsidDel="00000000" w:rsidR="00000000" w:rsidRPr="00000000">
              <w:rPr>
                <w:color w:val="002060"/>
                <w:sz w:val="16"/>
                <w:szCs w:val="16"/>
                <w:rtl w:val="0"/>
              </w:rPr>
              <w:t xml:space="preserve">Year 1</w:t>
            </w:r>
          </w:p>
        </w:tc>
        <w:tc>
          <w:tcPr>
            <w:vAlign w:val="center"/>
          </w:tcPr>
          <w:p w:rsidR="00000000" w:rsidDel="00000000" w:rsidP="00000000" w:rsidRDefault="00000000" w:rsidRPr="00000000" w14:paraId="0000004D">
            <w:pPr>
              <w:jc w:val="center"/>
              <w:rPr>
                <w:color w:val="002060"/>
                <w:sz w:val="16"/>
                <w:szCs w:val="16"/>
              </w:rPr>
            </w:pPr>
            <w:r w:rsidDel="00000000" w:rsidR="00000000" w:rsidRPr="00000000">
              <w:rPr>
                <w:color w:val="002060"/>
                <w:sz w:val="16"/>
                <w:szCs w:val="16"/>
                <w:rtl w:val="0"/>
              </w:rPr>
              <w:t xml:space="preserve">Complementary</w:t>
            </w:r>
          </w:p>
        </w:tc>
        <w:tc>
          <w:tcPr>
            <w:vAlign w:val="center"/>
          </w:tcPr>
          <w:p w:rsidR="00000000" w:rsidDel="00000000" w:rsidP="00000000" w:rsidRDefault="00000000" w:rsidRPr="00000000" w14:paraId="0000004E">
            <w:pPr>
              <w:numPr>
                <w:ilvl w:val="0"/>
                <w:numId w:val="14"/>
              </w:numPr>
              <w:ind w:left="720" w:hanging="360"/>
              <w:rPr>
                <w:sz w:val="16"/>
                <w:szCs w:val="16"/>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4F">
            <w:pPr>
              <w:rPr>
                <w:b w:val="1"/>
                <w:color w:val="002060"/>
                <w:sz w:val="16"/>
                <w:szCs w:val="16"/>
              </w:rPr>
            </w:pPr>
            <w:r w:rsidDel="00000000" w:rsidR="00000000" w:rsidRPr="00000000">
              <w:rPr>
                <w:b w:val="1"/>
                <w:color w:val="002060"/>
                <w:sz w:val="16"/>
                <w:szCs w:val="16"/>
                <w:rtl w:val="0"/>
              </w:rPr>
              <w:t xml:space="preserve">Other complementary Masters’ courses (please provide details): </w:t>
            </w:r>
          </w:p>
        </w:tc>
        <w:tc>
          <w:tcPr/>
          <w:p w:rsidR="00000000" w:rsidDel="00000000" w:rsidP="00000000" w:rsidRDefault="00000000" w:rsidRPr="00000000" w14:paraId="00000050">
            <w:pPr>
              <w:keepNext w:val="1"/>
              <w:jc w:val="center"/>
              <w:rPr>
                <w:color w:val="002060"/>
                <w:sz w:val="16"/>
                <w:szCs w:val="16"/>
              </w:rPr>
            </w:pPr>
            <w:r w:rsidDel="00000000" w:rsidR="00000000" w:rsidRPr="00000000">
              <w:rPr>
                <w:color w:val="002060"/>
                <w:sz w:val="16"/>
                <w:szCs w:val="16"/>
                <w:rtl w:val="0"/>
              </w:rPr>
              <w:t xml:space="preserve">Year 1</w:t>
            </w:r>
          </w:p>
        </w:tc>
        <w:tc>
          <w:tcPr>
            <w:vAlign w:val="center"/>
          </w:tcPr>
          <w:p w:rsidR="00000000" w:rsidDel="00000000" w:rsidP="00000000" w:rsidRDefault="00000000" w:rsidRPr="00000000" w14:paraId="00000051">
            <w:pPr>
              <w:spacing w:line="360" w:lineRule="auto"/>
              <w:jc w:val="center"/>
              <w:rPr>
                <w:color w:val="002060"/>
                <w:sz w:val="16"/>
                <w:szCs w:val="16"/>
                <w:highlight w:val="yellow"/>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52">
            <w:pPr>
              <w:numPr>
                <w:ilvl w:val="0"/>
                <w:numId w:val="1"/>
              </w:numPr>
              <w:ind w:left="720" w:hanging="360"/>
              <w:rPr>
                <w:sz w:val="16"/>
                <w:szCs w:val="16"/>
              </w:rPr>
            </w:pPr>
            <w:r w:rsidDel="00000000" w:rsidR="00000000" w:rsidRPr="00000000">
              <w:rPr>
                <w:rtl w:val="0"/>
              </w:rPr>
            </w:r>
          </w:p>
        </w:tc>
      </w:tr>
    </w:tbl>
    <w:p w:rsidR="00000000" w:rsidDel="00000000" w:rsidP="00000000" w:rsidRDefault="00000000" w:rsidRPr="00000000" w14:paraId="00000053">
      <w:pPr>
        <w:ind w:left="0" w:firstLine="0"/>
        <w:jc w:val="both"/>
        <w:rPr>
          <w:b w:val="1"/>
          <w:color w:val="002060"/>
        </w:rPr>
      </w:pPr>
      <w:r w:rsidDel="00000000" w:rsidR="00000000" w:rsidRPr="00000000">
        <w:rPr>
          <w:rtl w:val="0"/>
        </w:rPr>
      </w:r>
    </w:p>
    <w:p w:rsidR="00000000" w:rsidDel="00000000" w:rsidP="00000000" w:rsidRDefault="00000000" w:rsidRPr="00000000" w14:paraId="00000054">
      <w:pPr>
        <w:numPr>
          <w:ilvl w:val="0"/>
          <w:numId w:val="19"/>
        </w:numPr>
        <w:ind w:left="720" w:hanging="360"/>
        <w:jc w:val="both"/>
        <w:rPr>
          <w:b w:val="1"/>
          <w:color w:val="002060"/>
          <w:u w:val="none"/>
        </w:rPr>
      </w:pPr>
      <w:r w:rsidDel="00000000" w:rsidR="00000000" w:rsidRPr="00000000">
        <w:rPr>
          <w:b w:val="1"/>
          <w:color w:val="002060"/>
          <w:rtl w:val="0"/>
        </w:rPr>
        <w:t xml:space="preserve">On-line semester-long courses</w:t>
      </w:r>
    </w:p>
    <w:p w:rsidR="00000000" w:rsidDel="00000000" w:rsidP="00000000" w:rsidRDefault="00000000" w:rsidRPr="00000000" w14:paraId="00000055">
      <w:pPr>
        <w:ind w:left="0" w:firstLine="0"/>
        <w:jc w:val="both"/>
        <w:rPr>
          <w:b w:val="1"/>
          <w:sz w:val="20"/>
          <w:szCs w:val="20"/>
        </w:rPr>
      </w:pPr>
      <w:r w:rsidDel="00000000" w:rsidR="00000000" w:rsidRPr="00000000">
        <w:rPr>
          <w:rtl w:val="0"/>
        </w:rPr>
      </w:r>
    </w:p>
    <w:tbl>
      <w:tblPr>
        <w:tblStyle w:val="Table4"/>
        <w:tblW w:w="91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1200"/>
        <w:gridCol w:w="2190"/>
        <w:gridCol w:w="1335"/>
        <w:tblGridChange w:id="0">
          <w:tblGrid>
            <w:gridCol w:w="4410"/>
            <w:gridCol w:w="1200"/>
            <w:gridCol w:w="2190"/>
            <w:gridCol w:w="1335"/>
          </w:tblGrid>
        </w:tblGridChange>
      </w:tblGrid>
      <w:tr>
        <w:trPr>
          <w:cantSplit w:val="0"/>
          <w:trHeight w:val="284" w:hRule="atLeast"/>
          <w:tblHeader w:val="0"/>
        </w:trPr>
        <w:tc>
          <w:tcPr>
            <w:shd w:fill="f2f2f2" w:val="clear"/>
            <w:vAlign w:val="center"/>
          </w:tcPr>
          <w:p w:rsidR="00000000" w:rsidDel="00000000" w:rsidP="00000000" w:rsidRDefault="00000000" w:rsidRPr="00000000" w14:paraId="00000056">
            <w:pPr>
              <w:jc w:val="center"/>
              <w:rPr>
                <w:b w:val="1"/>
                <w:color w:val="002060"/>
                <w:sz w:val="16"/>
                <w:szCs w:val="16"/>
              </w:rPr>
            </w:pPr>
            <w:r w:rsidDel="00000000" w:rsidR="00000000" w:rsidRPr="00000000">
              <w:rPr>
                <w:b w:val="1"/>
                <w:color w:val="002060"/>
                <w:sz w:val="16"/>
                <w:szCs w:val="16"/>
                <w:rtl w:val="0"/>
              </w:rPr>
              <w:t xml:space="preserve">Subject</w:t>
            </w:r>
          </w:p>
        </w:tc>
        <w:tc>
          <w:tcPr>
            <w:shd w:fill="f2f2f2" w:val="clear"/>
            <w:vAlign w:val="center"/>
          </w:tcPr>
          <w:p w:rsidR="00000000" w:rsidDel="00000000" w:rsidP="00000000" w:rsidRDefault="00000000" w:rsidRPr="00000000" w14:paraId="00000057">
            <w:pPr>
              <w:jc w:val="center"/>
              <w:rPr>
                <w:b w:val="1"/>
                <w:color w:val="002060"/>
                <w:sz w:val="16"/>
                <w:szCs w:val="16"/>
              </w:rPr>
            </w:pPr>
            <w:r w:rsidDel="00000000" w:rsidR="00000000" w:rsidRPr="00000000">
              <w:rPr>
                <w:b w:val="1"/>
                <w:color w:val="002060"/>
                <w:sz w:val="16"/>
                <w:szCs w:val="16"/>
                <w:rtl w:val="0"/>
              </w:rPr>
              <w:t xml:space="preserve">Rec. Period </w:t>
            </w:r>
          </w:p>
          <w:p w:rsidR="00000000" w:rsidDel="00000000" w:rsidP="00000000" w:rsidRDefault="00000000" w:rsidRPr="00000000" w14:paraId="00000058">
            <w:pPr>
              <w:jc w:val="center"/>
              <w:rPr>
                <w:b w:val="1"/>
                <w:color w:val="002060"/>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059">
            <w:pPr>
              <w:jc w:val="center"/>
              <w:rPr>
                <w:b w:val="1"/>
                <w:color w:val="002060"/>
                <w:sz w:val="16"/>
                <w:szCs w:val="16"/>
              </w:rPr>
            </w:pPr>
            <w:r w:rsidDel="00000000" w:rsidR="00000000" w:rsidRPr="00000000">
              <w:rPr>
                <w:b w:val="1"/>
                <w:color w:val="002060"/>
                <w:sz w:val="16"/>
                <w:szCs w:val="16"/>
                <w:rtl w:val="0"/>
              </w:rPr>
              <w:t xml:space="preserve">Typology</w:t>
            </w:r>
          </w:p>
        </w:tc>
        <w:tc>
          <w:tcPr>
            <w:shd w:fill="f2f2f2" w:val="clear"/>
            <w:vAlign w:val="center"/>
          </w:tcPr>
          <w:p w:rsidR="00000000" w:rsidDel="00000000" w:rsidP="00000000" w:rsidRDefault="00000000" w:rsidRPr="00000000" w14:paraId="0000005A">
            <w:pPr>
              <w:jc w:val="center"/>
              <w:rPr>
                <w:b w:val="1"/>
                <w:color w:val="002060"/>
                <w:sz w:val="16"/>
                <w:szCs w:val="16"/>
              </w:rPr>
            </w:pPr>
            <w:r w:rsidDel="00000000" w:rsidR="00000000" w:rsidRPr="00000000">
              <w:rPr>
                <w:b w:val="1"/>
                <w:color w:val="002060"/>
                <w:sz w:val="16"/>
                <w:szCs w:val="16"/>
                <w:rtl w:val="0"/>
              </w:rPr>
              <w:t xml:space="preserve">Need</w:t>
            </w:r>
          </w:p>
        </w:tc>
      </w:tr>
      <w:tr>
        <w:trPr>
          <w:cantSplit w:val="0"/>
          <w:trHeight w:val="284" w:hRule="atLeast"/>
          <w:tblHeader w:val="0"/>
        </w:trPr>
        <w:tc>
          <w:tcPr>
            <w:vAlign w:val="center"/>
          </w:tcPr>
          <w:p w:rsidR="00000000" w:rsidDel="00000000" w:rsidP="00000000" w:rsidRDefault="00000000" w:rsidRPr="00000000" w14:paraId="0000005B">
            <w:pPr>
              <w:rPr>
                <w:b w:val="1"/>
                <w:color w:val="002060"/>
                <w:sz w:val="16"/>
                <w:szCs w:val="16"/>
              </w:rPr>
            </w:pPr>
            <w:r w:rsidDel="00000000" w:rsidR="00000000" w:rsidRPr="00000000">
              <w:rPr>
                <w:b w:val="1"/>
                <w:color w:val="002060"/>
                <w:sz w:val="16"/>
                <w:szCs w:val="16"/>
                <w:rtl w:val="0"/>
              </w:rPr>
              <w:t xml:space="preserve">Research in Social Sciences (5 ECTS)</w:t>
            </w:r>
          </w:p>
        </w:tc>
        <w:tc>
          <w:tcPr/>
          <w:p w:rsidR="00000000" w:rsidDel="00000000" w:rsidP="00000000" w:rsidRDefault="00000000" w:rsidRPr="00000000" w14:paraId="0000005C">
            <w:pPr>
              <w:keepNext w:val="1"/>
              <w:jc w:val="center"/>
              <w:rPr>
                <w:color w:val="002060"/>
                <w:sz w:val="16"/>
                <w:szCs w:val="16"/>
              </w:rPr>
            </w:pPr>
            <w:r w:rsidDel="00000000" w:rsidR="00000000" w:rsidRPr="00000000">
              <w:rPr>
                <w:color w:val="002060"/>
                <w:sz w:val="16"/>
                <w:szCs w:val="16"/>
                <w:rtl w:val="0"/>
              </w:rPr>
              <w:t xml:space="preserve">Year 1                                                                                                                                                                                                                                               </w:t>
            </w:r>
          </w:p>
        </w:tc>
        <w:tc>
          <w:tcPr>
            <w:vAlign w:val="center"/>
          </w:tcPr>
          <w:p w:rsidR="00000000" w:rsidDel="00000000" w:rsidP="00000000" w:rsidRDefault="00000000" w:rsidRPr="00000000" w14:paraId="0000005D">
            <w:pPr>
              <w:spacing w:line="360" w:lineRule="auto"/>
              <w:jc w:val="center"/>
              <w:rPr>
                <w:color w:val="002060"/>
                <w:sz w:val="16"/>
                <w:szCs w:val="16"/>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5E">
            <w:pPr>
              <w:numPr>
                <w:ilvl w:val="0"/>
                <w:numId w:val="16"/>
              </w:numPr>
              <w:ind w:left="720" w:hanging="360"/>
              <w:rPr>
                <w:sz w:val="16"/>
                <w:szCs w:val="16"/>
                <w:u w:val="none"/>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5F">
            <w:pPr>
              <w:rPr>
                <w:b w:val="1"/>
                <w:color w:val="002060"/>
                <w:sz w:val="16"/>
                <w:szCs w:val="16"/>
              </w:rPr>
            </w:pPr>
            <w:r w:rsidDel="00000000" w:rsidR="00000000" w:rsidRPr="00000000">
              <w:rPr>
                <w:b w:val="1"/>
                <w:color w:val="002060"/>
                <w:sz w:val="16"/>
                <w:szCs w:val="16"/>
                <w:rtl w:val="0"/>
              </w:rPr>
              <w:t xml:space="preserve">Advanced Qualitative Methods (5 ECTS)</w:t>
            </w:r>
          </w:p>
        </w:tc>
        <w:tc>
          <w:tcPr/>
          <w:p w:rsidR="00000000" w:rsidDel="00000000" w:rsidP="00000000" w:rsidRDefault="00000000" w:rsidRPr="00000000" w14:paraId="00000060">
            <w:pPr>
              <w:keepNext w:val="1"/>
              <w:jc w:val="center"/>
              <w:rPr>
                <w:color w:val="002060"/>
                <w:sz w:val="16"/>
                <w:szCs w:val="16"/>
              </w:rPr>
            </w:pPr>
            <w:r w:rsidDel="00000000" w:rsidR="00000000" w:rsidRPr="00000000">
              <w:rPr>
                <w:color w:val="002060"/>
                <w:sz w:val="16"/>
                <w:szCs w:val="16"/>
                <w:rtl w:val="0"/>
              </w:rPr>
              <w:t xml:space="preserve">Year 1</w:t>
            </w:r>
          </w:p>
        </w:tc>
        <w:tc>
          <w:tcPr>
            <w:vAlign w:val="center"/>
          </w:tcPr>
          <w:p w:rsidR="00000000" w:rsidDel="00000000" w:rsidP="00000000" w:rsidRDefault="00000000" w:rsidRPr="00000000" w14:paraId="00000061">
            <w:pPr>
              <w:spacing w:line="360" w:lineRule="auto"/>
              <w:jc w:val="center"/>
              <w:rPr>
                <w:color w:val="002060"/>
                <w:sz w:val="16"/>
                <w:szCs w:val="16"/>
                <w:highlight w:val="yellow"/>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62">
            <w:pPr>
              <w:numPr>
                <w:ilvl w:val="0"/>
                <w:numId w:val="2"/>
              </w:numPr>
              <w:ind w:left="720" w:hanging="360"/>
              <w:rPr>
                <w:sz w:val="16"/>
                <w:szCs w:val="16"/>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63">
            <w:pPr>
              <w:rPr>
                <w:b w:val="1"/>
                <w:color w:val="002060"/>
                <w:sz w:val="16"/>
                <w:szCs w:val="16"/>
              </w:rPr>
            </w:pPr>
            <w:r w:rsidDel="00000000" w:rsidR="00000000" w:rsidRPr="00000000">
              <w:rPr>
                <w:b w:val="1"/>
                <w:color w:val="002060"/>
                <w:sz w:val="16"/>
                <w:szCs w:val="16"/>
                <w:rtl w:val="0"/>
              </w:rPr>
              <w:t xml:space="preserve">Advanced Quantitative Methods (5 ECTS)</w:t>
            </w:r>
          </w:p>
        </w:tc>
        <w:tc>
          <w:tcPr/>
          <w:p w:rsidR="00000000" w:rsidDel="00000000" w:rsidP="00000000" w:rsidRDefault="00000000" w:rsidRPr="00000000" w14:paraId="00000064">
            <w:pPr>
              <w:keepNext w:val="1"/>
              <w:jc w:val="center"/>
              <w:rPr>
                <w:color w:val="002060"/>
                <w:sz w:val="16"/>
                <w:szCs w:val="16"/>
              </w:rPr>
            </w:pPr>
            <w:r w:rsidDel="00000000" w:rsidR="00000000" w:rsidRPr="00000000">
              <w:rPr>
                <w:color w:val="002060"/>
                <w:sz w:val="16"/>
                <w:szCs w:val="16"/>
                <w:rtl w:val="0"/>
              </w:rPr>
              <w:t xml:space="preserve">Year 1</w:t>
            </w:r>
          </w:p>
        </w:tc>
        <w:tc>
          <w:tcPr>
            <w:vAlign w:val="center"/>
          </w:tcPr>
          <w:p w:rsidR="00000000" w:rsidDel="00000000" w:rsidP="00000000" w:rsidRDefault="00000000" w:rsidRPr="00000000" w14:paraId="00000065">
            <w:pPr>
              <w:spacing w:line="360" w:lineRule="auto"/>
              <w:jc w:val="center"/>
              <w:rPr>
                <w:color w:val="002060"/>
                <w:sz w:val="16"/>
                <w:szCs w:val="16"/>
                <w:highlight w:val="yellow"/>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66">
            <w:pPr>
              <w:numPr>
                <w:ilvl w:val="0"/>
                <w:numId w:val="14"/>
              </w:numPr>
              <w:ind w:left="720" w:hanging="360"/>
              <w:rPr>
                <w:sz w:val="16"/>
                <w:szCs w:val="16"/>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67">
            <w:pPr>
              <w:rPr>
                <w:b w:val="1"/>
                <w:color w:val="002060"/>
                <w:sz w:val="16"/>
                <w:szCs w:val="16"/>
              </w:rPr>
            </w:pPr>
            <w:r w:rsidDel="00000000" w:rsidR="00000000" w:rsidRPr="00000000">
              <w:rPr>
                <w:rtl w:val="0"/>
              </w:rPr>
            </w:r>
          </w:p>
        </w:tc>
        <w:tc>
          <w:tcPr/>
          <w:p w:rsidR="00000000" w:rsidDel="00000000" w:rsidP="00000000" w:rsidRDefault="00000000" w:rsidRPr="00000000" w14:paraId="00000068">
            <w:pPr>
              <w:keepNext w:val="1"/>
              <w:jc w:val="center"/>
              <w:rPr>
                <w:color w:val="002060"/>
                <w:sz w:val="16"/>
                <w:szCs w:val="16"/>
              </w:rPr>
            </w:pPr>
            <w:r w:rsidDel="00000000" w:rsidR="00000000" w:rsidRPr="00000000">
              <w:rPr>
                <w:rtl w:val="0"/>
              </w:rPr>
            </w:r>
          </w:p>
        </w:tc>
        <w:tc>
          <w:tcPr>
            <w:vAlign w:val="center"/>
          </w:tcPr>
          <w:p w:rsidR="00000000" w:rsidDel="00000000" w:rsidP="00000000" w:rsidRDefault="00000000" w:rsidRPr="00000000" w14:paraId="00000069">
            <w:pPr>
              <w:spacing w:line="360" w:lineRule="auto"/>
              <w:jc w:val="center"/>
              <w:rPr>
                <w:color w:val="002060"/>
                <w:sz w:val="16"/>
                <w:szCs w:val="16"/>
                <w:highlight w:val="yellow"/>
              </w:rPr>
            </w:pPr>
            <w:r w:rsidDel="00000000" w:rsidR="00000000" w:rsidRPr="00000000">
              <w:rPr>
                <w:rtl w:val="0"/>
              </w:rPr>
            </w:r>
          </w:p>
        </w:tc>
        <w:tc>
          <w:tcPr>
            <w:vAlign w:val="center"/>
          </w:tcPr>
          <w:p w:rsidR="00000000" w:rsidDel="00000000" w:rsidP="00000000" w:rsidRDefault="00000000" w:rsidRPr="00000000" w14:paraId="0000006A">
            <w:pPr>
              <w:numPr>
                <w:ilvl w:val="0"/>
                <w:numId w:val="1"/>
              </w:numPr>
              <w:ind w:left="720" w:hanging="360"/>
              <w:rPr>
                <w:sz w:val="16"/>
                <w:szCs w:val="16"/>
                <w:u w:val="none"/>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6B">
            <w:pPr>
              <w:rPr>
                <w:b w:val="1"/>
                <w:color w:val="002060"/>
                <w:sz w:val="16"/>
                <w:szCs w:val="16"/>
              </w:rPr>
            </w:pPr>
            <w:r w:rsidDel="00000000" w:rsidR="00000000" w:rsidRPr="00000000">
              <w:rPr>
                <w:b w:val="1"/>
                <w:color w:val="002060"/>
                <w:sz w:val="16"/>
                <w:szCs w:val="16"/>
                <w:rtl w:val="0"/>
              </w:rPr>
              <w:t xml:space="preserve">Interdisciplinary Analysis of the Network Society </w:t>
            </w:r>
          </w:p>
          <w:p w:rsidR="00000000" w:rsidDel="00000000" w:rsidP="00000000" w:rsidRDefault="00000000" w:rsidRPr="00000000" w14:paraId="0000006C">
            <w:pPr>
              <w:rPr>
                <w:b w:val="1"/>
                <w:color w:val="002060"/>
                <w:sz w:val="16"/>
                <w:szCs w:val="16"/>
              </w:rPr>
            </w:pPr>
            <w:r w:rsidDel="00000000" w:rsidR="00000000" w:rsidRPr="00000000">
              <w:rPr>
                <w:b w:val="1"/>
                <w:color w:val="002060"/>
                <w:sz w:val="16"/>
                <w:szCs w:val="16"/>
                <w:rtl w:val="0"/>
              </w:rPr>
              <w:t xml:space="preserve">(5 ECTS): </w:t>
            </w:r>
            <w:r w:rsidDel="00000000" w:rsidR="00000000" w:rsidRPr="00000000">
              <w:rPr>
                <w:color w:val="002060"/>
                <w:sz w:val="14"/>
                <w:szCs w:val="14"/>
                <w:rtl w:val="0"/>
              </w:rPr>
              <w:t xml:space="preserve">To enrol in this course, it is compulsory to have the Research Plan accepted. </w:t>
            </w:r>
            <w:r w:rsidDel="00000000" w:rsidR="00000000" w:rsidRPr="00000000">
              <w:rPr>
                <w:rtl w:val="0"/>
              </w:rPr>
            </w:r>
          </w:p>
        </w:tc>
        <w:tc>
          <w:tcPr/>
          <w:p w:rsidR="00000000" w:rsidDel="00000000" w:rsidP="00000000" w:rsidRDefault="00000000" w:rsidRPr="00000000" w14:paraId="0000006D">
            <w:pPr>
              <w:keepNext w:val="1"/>
              <w:jc w:val="center"/>
              <w:rPr>
                <w:color w:val="002060"/>
                <w:sz w:val="16"/>
                <w:szCs w:val="16"/>
              </w:rPr>
            </w:pPr>
            <w:r w:rsidDel="00000000" w:rsidR="00000000" w:rsidRPr="00000000">
              <w:rPr>
                <w:color w:val="002060"/>
                <w:sz w:val="16"/>
                <w:szCs w:val="16"/>
                <w:rtl w:val="0"/>
              </w:rPr>
              <w:t xml:space="preserve">Year 2, 3, 4, 5</w:t>
            </w:r>
          </w:p>
        </w:tc>
        <w:tc>
          <w:tcPr>
            <w:vAlign w:val="center"/>
          </w:tcPr>
          <w:p w:rsidR="00000000" w:rsidDel="00000000" w:rsidP="00000000" w:rsidRDefault="00000000" w:rsidRPr="00000000" w14:paraId="0000006E">
            <w:pPr>
              <w:spacing w:line="360" w:lineRule="auto"/>
              <w:jc w:val="center"/>
              <w:rPr>
                <w:color w:val="002060"/>
                <w:sz w:val="16"/>
                <w:szCs w:val="16"/>
                <w:highlight w:val="yellow"/>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6F">
            <w:pPr>
              <w:numPr>
                <w:ilvl w:val="0"/>
                <w:numId w:val="4"/>
              </w:numPr>
              <w:ind w:left="720" w:hanging="360"/>
              <w:rPr>
                <w:sz w:val="16"/>
                <w:szCs w:val="16"/>
                <w:u w:val="none"/>
              </w:rPr>
            </w:pP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497d"/>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497d"/>
          <w:sz w:val="24"/>
          <w:szCs w:val="24"/>
        </w:rPr>
      </w:pPr>
      <w:r w:rsidDel="00000000" w:rsidR="00000000" w:rsidRPr="00000000">
        <w:rPr>
          <w:rtl w:val="0"/>
        </w:rPr>
      </w:r>
    </w:p>
    <w:p w:rsidR="00000000" w:rsidDel="00000000" w:rsidP="00000000" w:rsidRDefault="00000000" w:rsidRPr="00000000" w14:paraId="00000072">
      <w:pPr>
        <w:numPr>
          <w:ilvl w:val="0"/>
          <w:numId w:val="17"/>
        </w:numPr>
        <w:spacing w:line="360" w:lineRule="auto"/>
        <w:ind w:left="720" w:hanging="360"/>
        <w:jc w:val="both"/>
        <w:rPr>
          <w:b w:val="1"/>
          <w:color w:val="002060"/>
          <w:sz w:val="20"/>
          <w:szCs w:val="20"/>
        </w:rPr>
      </w:pPr>
      <w:r w:rsidDel="00000000" w:rsidR="00000000" w:rsidRPr="00000000">
        <w:rPr>
          <w:b w:val="1"/>
          <w:color w:val="002060"/>
          <w:sz w:val="20"/>
          <w:szCs w:val="20"/>
          <w:rtl w:val="0"/>
        </w:rPr>
        <w:t xml:space="preserve">Seminars</w:t>
      </w:r>
    </w:p>
    <w:p w:rsidR="00000000" w:rsidDel="00000000" w:rsidP="00000000" w:rsidRDefault="00000000" w:rsidRPr="00000000" w14:paraId="00000073">
      <w:pPr>
        <w:jc w:val="both"/>
        <w:rPr>
          <w:b w:val="1"/>
          <w:sz w:val="20"/>
          <w:szCs w:val="20"/>
        </w:rPr>
      </w:pPr>
      <w:r w:rsidDel="00000000" w:rsidR="00000000" w:rsidRPr="00000000">
        <w:rPr>
          <w:rtl w:val="0"/>
        </w:rPr>
      </w:r>
    </w:p>
    <w:tbl>
      <w:tblPr>
        <w:tblStyle w:val="Table5"/>
        <w:tblW w:w="91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1200"/>
        <w:gridCol w:w="2190"/>
        <w:gridCol w:w="1335"/>
        <w:tblGridChange w:id="0">
          <w:tblGrid>
            <w:gridCol w:w="4410"/>
            <w:gridCol w:w="1200"/>
            <w:gridCol w:w="2190"/>
            <w:gridCol w:w="1335"/>
          </w:tblGrid>
        </w:tblGridChange>
      </w:tblGrid>
      <w:tr>
        <w:trPr>
          <w:cantSplit w:val="0"/>
          <w:trHeight w:val="284" w:hRule="atLeast"/>
          <w:tblHeader w:val="0"/>
        </w:trPr>
        <w:tc>
          <w:tcPr>
            <w:shd w:fill="f2f2f2" w:val="clear"/>
            <w:vAlign w:val="center"/>
          </w:tcPr>
          <w:p w:rsidR="00000000" w:rsidDel="00000000" w:rsidP="00000000" w:rsidRDefault="00000000" w:rsidRPr="00000000" w14:paraId="00000074">
            <w:pPr>
              <w:jc w:val="center"/>
              <w:rPr>
                <w:b w:val="1"/>
                <w:color w:val="002060"/>
                <w:sz w:val="16"/>
                <w:szCs w:val="16"/>
              </w:rPr>
            </w:pPr>
            <w:r w:rsidDel="00000000" w:rsidR="00000000" w:rsidRPr="00000000">
              <w:rPr>
                <w:b w:val="1"/>
                <w:color w:val="002060"/>
                <w:sz w:val="16"/>
                <w:szCs w:val="16"/>
                <w:rtl w:val="0"/>
              </w:rPr>
              <w:t xml:space="preserve">Subject</w:t>
            </w:r>
          </w:p>
        </w:tc>
        <w:tc>
          <w:tcPr>
            <w:shd w:fill="f2f2f2" w:val="clear"/>
            <w:vAlign w:val="center"/>
          </w:tcPr>
          <w:p w:rsidR="00000000" w:rsidDel="00000000" w:rsidP="00000000" w:rsidRDefault="00000000" w:rsidRPr="00000000" w14:paraId="00000075">
            <w:pPr>
              <w:jc w:val="center"/>
              <w:rPr>
                <w:b w:val="1"/>
                <w:color w:val="002060"/>
                <w:sz w:val="16"/>
                <w:szCs w:val="16"/>
              </w:rPr>
            </w:pPr>
            <w:r w:rsidDel="00000000" w:rsidR="00000000" w:rsidRPr="00000000">
              <w:rPr>
                <w:b w:val="1"/>
                <w:color w:val="002060"/>
                <w:sz w:val="16"/>
                <w:szCs w:val="16"/>
                <w:rtl w:val="0"/>
              </w:rPr>
              <w:t xml:space="preserve">Rec. Period </w:t>
            </w:r>
          </w:p>
          <w:p w:rsidR="00000000" w:rsidDel="00000000" w:rsidP="00000000" w:rsidRDefault="00000000" w:rsidRPr="00000000" w14:paraId="00000076">
            <w:pPr>
              <w:jc w:val="center"/>
              <w:rPr>
                <w:b w:val="1"/>
                <w:color w:val="002060"/>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077">
            <w:pPr>
              <w:jc w:val="center"/>
              <w:rPr>
                <w:b w:val="1"/>
                <w:color w:val="002060"/>
                <w:sz w:val="16"/>
                <w:szCs w:val="16"/>
              </w:rPr>
            </w:pPr>
            <w:r w:rsidDel="00000000" w:rsidR="00000000" w:rsidRPr="00000000">
              <w:rPr>
                <w:b w:val="1"/>
                <w:color w:val="002060"/>
                <w:sz w:val="16"/>
                <w:szCs w:val="16"/>
                <w:rtl w:val="0"/>
              </w:rPr>
              <w:t xml:space="preserve">Typology</w:t>
            </w:r>
          </w:p>
        </w:tc>
        <w:tc>
          <w:tcPr>
            <w:shd w:fill="f2f2f2" w:val="clear"/>
            <w:vAlign w:val="center"/>
          </w:tcPr>
          <w:p w:rsidR="00000000" w:rsidDel="00000000" w:rsidP="00000000" w:rsidRDefault="00000000" w:rsidRPr="00000000" w14:paraId="00000078">
            <w:pPr>
              <w:jc w:val="center"/>
              <w:rPr>
                <w:b w:val="1"/>
                <w:color w:val="002060"/>
                <w:sz w:val="16"/>
                <w:szCs w:val="16"/>
              </w:rPr>
            </w:pPr>
            <w:r w:rsidDel="00000000" w:rsidR="00000000" w:rsidRPr="00000000">
              <w:rPr>
                <w:b w:val="1"/>
                <w:color w:val="002060"/>
                <w:sz w:val="16"/>
                <w:szCs w:val="16"/>
                <w:rtl w:val="0"/>
              </w:rPr>
              <w:t xml:space="preserve">Need</w:t>
            </w:r>
          </w:p>
        </w:tc>
      </w:tr>
      <w:tr>
        <w:trPr>
          <w:cantSplit w:val="0"/>
          <w:trHeight w:val="284" w:hRule="atLeast"/>
          <w:tblHeader w:val="0"/>
        </w:trPr>
        <w:tc>
          <w:tcPr>
            <w:vAlign w:val="center"/>
          </w:tcPr>
          <w:p w:rsidR="00000000" w:rsidDel="00000000" w:rsidP="00000000" w:rsidRDefault="00000000" w:rsidRPr="00000000" w14:paraId="00000079">
            <w:pPr>
              <w:rPr>
                <w:b w:val="1"/>
                <w:color w:val="002060"/>
                <w:sz w:val="16"/>
                <w:szCs w:val="16"/>
              </w:rPr>
            </w:pPr>
            <w:r w:rsidDel="00000000" w:rsidR="00000000" w:rsidRPr="00000000">
              <w:rPr>
                <w:b w:val="1"/>
                <w:color w:val="002060"/>
                <w:sz w:val="16"/>
                <w:szCs w:val="16"/>
                <w:rtl w:val="0"/>
              </w:rPr>
              <w:t xml:space="preserve">Research Seminar</w:t>
            </w:r>
          </w:p>
        </w:tc>
        <w:tc>
          <w:tcPr/>
          <w:p w:rsidR="00000000" w:rsidDel="00000000" w:rsidP="00000000" w:rsidRDefault="00000000" w:rsidRPr="00000000" w14:paraId="0000007A">
            <w:pPr>
              <w:keepNext w:val="1"/>
              <w:jc w:val="center"/>
              <w:rPr>
                <w:color w:val="002060"/>
                <w:sz w:val="16"/>
                <w:szCs w:val="16"/>
              </w:rPr>
            </w:pPr>
            <w:r w:rsidDel="00000000" w:rsidR="00000000" w:rsidRPr="00000000">
              <w:rPr>
                <w:color w:val="002060"/>
                <w:sz w:val="16"/>
                <w:szCs w:val="16"/>
                <w:rtl w:val="0"/>
              </w:rPr>
              <w:t xml:space="preserve">-</w:t>
            </w:r>
          </w:p>
        </w:tc>
        <w:tc>
          <w:tcPr>
            <w:vAlign w:val="center"/>
          </w:tcPr>
          <w:p w:rsidR="00000000" w:rsidDel="00000000" w:rsidP="00000000" w:rsidRDefault="00000000" w:rsidRPr="00000000" w14:paraId="0000007B">
            <w:pPr>
              <w:jc w:val="center"/>
              <w:rPr>
                <w:color w:val="002060"/>
                <w:sz w:val="16"/>
                <w:szCs w:val="16"/>
                <w:highlight w:val="yellow"/>
              </w:rPr>
            </w:pPr>
            <w:r w:rsidDel="00000000" w:rsidR="00000000" w:rsidRPr="00000000">
              <w:rPr>
                <w:color w:val="002060"/>
                <w:sz w:val="16"/>
                <w:szCs w:val="16"/>
                <w:rtl w:val="0"/>
              </w:rPr>
              <w:t xml:space="preserve">Mandatory</w:t>
            </w:r>
            <w:r w:rsidDel="00000000" w:rsidR="00000000" w:rsidRPr="00000000">
              <w:rPr>
                <w:rtl w:val="0"/>
              </w:rPr>
            </w:r>
          </w:p>
        </w:tc>
        <w:tc>
          <w:tcPr>
            <w:vAlign w:val="center"/>
          </w:tcPr>
          <w:p w:rsidR="00000000" w:rsidDel="00000000" w:rsidP="00000000" w:rsidRDefault="00000000" w:rsidRPr="00000000" w14:paraId="0000007C">
            <w:pPr>
              <w:numPr>
                <w:ilvl w:val="0"/>
                <w:numId w:val="15"/>
              </w:numPr>
              <w:ind w:left="720" w:hanging="360"/>
              <w:rPr>
                <w:sz w:val="16"/>
                <w:szCs w:val="16"/>
              </w:rPr>
            </w:pPr>
            <w:r w:rsidDel="00000000" w:rsidR="00000000" w:rsidRPr="00000000">
              <w:rPr>
                <w:strike w:val="1"/>
                <w:rtl w:val="0"/>
              </w:rPr>
            </w:r>
          </w:p>
        </w:tc>
      </w:tr>
      <w:tr>
        <w:trPr>
          <w:cantSplit w:val="0"/>
          <w:trHeight w:val="284" w:hRule="atLeast"/>
          <w:tblHeader w:val="0"/>
        </w:trPr>
        <w:tc>
          <w:tcPr>
            <w:vAlign w:val="center"/>
          </w:tcPr>
          <w:p w:rsidR="00000000" w:rsidDel="00000000" w:rsidP="00000000" w:rsidRDefault="00000000" w:rsidRPr="00000000" w14:paraId="0000007D">
            <w:pPr>
              <w:rPr>
                <w:b w:val="1"/>
                <w:color w:val="002060"/>
                <w:sz w:val="16"/>
                <w:szCs w:val="16"/>
              </w:rPr>
            </w:pPr>
            <w:r w:rsidDel="00000000" w:rsidR="00000000" w:rsidRPr="00000000">
              <w:rPr>
                <w:b w:val="1"/>
                <w:color w:val="002060"/>
                <w:sz w:val="16"/>
                <w:szCs w:val="16"/>
                <w:rtl w:val="0"/>
              </w:rPr>
              <w:t xml:space="preserve">Doctoral Seminar</w:t>
            </w:r>
          </w:p>
        </w:tc>
        <w:tc>
          <w:tcPr/>
          <w:p w:rsidR="00000000" w:rsidDel="00000000" w:rsidP="00000000" w:rsidRDefault="00000000" w:rsidRPr="00000000" w14:paraId="0000007E">
            <w:pPr>
              <w:keepNext w:val="1"/>
              <w:jc w:val="center"/>
              <w:rPr>
                <w:color w:val="002060"/>
                <w:sz w:val="16"/>
                <w:szCs w:val="16"/>
              </w:rPr>
            </w:pPr>
            <w:r w:rsidDel="00000000" w:rsidR="00000000" w:rsidRPr="00000000">
              <w:rPr>
                <w:color w:val="002060"/>
                <w:sz w:val="16"/>
                <w:szCs w:val="16"/>
                <w:rtl w:val="0"/>
              </w:rPr>
              <w:t xml:space="preserve">-</w:t>
            </w:r>
          </w:p>
        </w:tc>
        <w:tc>
          <w:tcPr>
            <w:vAlign w:val="center"/>
          </w:tcPr>
          <w:p w:rsidR="00000000" w:rsidDel="00000000" w:rsidP="00000000" w:rsidRDefault="00000000" w:rsidRPr="00000000" w14:paraId="0000007F">
            <w:pPr>
              <w:jc w:val="center"/>
              <w:rPr>
                <w:color w:val="002060"/>
                <w:sz w:val="16"/>
                <w:szCs w:val="16"/>
              </w:rPr>
            </w:pPr>
            <w:r w:rsidDel="00000000" w:rsidR="00000000" w:rsidRPr="00000000">
              <w:rPr>
                <w:color w:val="002060"/>
                <w:sz w:val="16"/>
                <w:szCs w:val="16"/>
                <w:rtl w:val="0"/>
              </w:rPr>
              <w:t xml:space="preserve">Optional</w:t>
            </w:r>
          </w:p>
        </w:tc>
        <w:tc>
          <w:tcPr>
            <w:vAlign w:val="center"/>
          </w:tcPr>
          <w:p w:rsidR="00000000" w:rsidDel="00000000" w:rsidP="00000000" w:rsidRDefault="00000000" w:rsidRPr="00000000" w14:paraId="00000080">
            <w:pPr>
              <w:numPr>
                <w:ilvl w:val="0"/>
                <w:numId w:val="10"/>
              </w:numPr>
              <w:ind w:left="720" w:hanging="360"/>
              <w:rPr>
                <w:sz w:val="16"/>
                <w:szCs w:val="16"/>
              </w:rPr>
            </w:pPr>
            <w:r w:rsidDel="00000000" w:rsidR="00000000" w:rsidRPr="00000000">
              <w:rPr>
                <w:rtl w:val="0"/>
              </w:rPr>
            </w:r>
          </w:p>
        </w:tc>
      </w:tr>
    </w:tbl>
    <w:p w:rsidR="00000000" w:rsidDel="00000000" w:rsidP="00000000" w:rsidRDefault="00000000" w:rsidRPr="00000000" w14:paraId="00000081">
      <w:pPr>
        <w:rPr>
          <w:b w:val="1"/>
          <w:color w:val="002060"/>
          <w:sz w:val="20"/>
          <w:szCs w:val="20"/>
        </w:rPr>
      </w:pPr>
      <w:r w:rsidDel="00000000" w:rsidR="00000000" w:rsidRPr="00000000">
        <w:rPr>
          <w:rtl w:val="0"/>
        </w:rPr>
      </w:r>
    </w:p>
    <w:p w:rsidR="00000000" w:rsidDel="00000000" w:rsidP="00000000" w:rsidRDefault="00000000" w:rsidRPr="00000000" w14:paraId="00000082">
      <w:pPr>
        <w:spacing w:line="360" w:lineRule="auto"/>
        <w:ind w:left="720" w:firstLine="0"/>
        <w:jc w:val="both"/>
        <w:rPr>
          <w:b w:val="1"/>
          <w:color w:val="002060"/>
          <w:sz w:val="20"/>
          <w:szCs w:val="20"/>
        </w:rPr>
      </w:pPr>
      <w:r w:rsidDel="00000000" w:rsidR="00000000" w:rsidRPr="00000000">
        <w:rPr>
          <w:rtl w:val="0"/>
        </w:rPr>
      </w:r>
    </w:p>
    <w:p w:rsidR="00000000" w:rsidDel="00000000" w:rsidP="00000000" w:rsidRDefault="00000000" w:rsidRPr="00000000" w14:paraId="00000083">
      <w:pPr>
        <w:numPr>
          <w:ilvl w:val="0"/>
          <w:numId w:val="11"/>
        </w:numPr>
        <w:spacing w:line="360" w:lineRule="auto"/>
        <w:ind w:left="720" w:hanging="360"/>
        <w:jc w:val="both"/>
        <w:rPr>
          <w:b w:val="1"/>
          <w:color w:val="002060"/>
          <w:sz w:val="20"/>
          <w:szCs w:val="20"/>
        </w:rPr>
      </w:pPr>
      <w:r w:rsidDel="00000000" w:rsidR="00000000" w:rsidRPr="00000000">
        <w:rPr>
          <w:b w:val="1"/>
          <w:color w:val="002060"/>
          <w:sz w:val="20"/>
          <w:szCs w:val="20"/>
          <w:rtl w:val="0"/>
        </w:rPr>
        <w:t xml:space="preserve">Workshops:</w:t>
      </w:r>
      <w:r w:rsidDel="00000000" w:rsidR="00000000" w:rsidRPr="00000000">
        <w:rPr>
          <w:color w:val="002060"/>
          <w:rtl w:val="0"/>
        </w:rPr>
        <w:t xml:space="preserve"> these activities are not offered all on a regular basis. You can check the offer for the next semester at the doctoral school’s external website.</w:t>
      </w:r>
      <w:r w:rsidDel="00000000" w:rsidR="00000000" w:rsidRPr="00000000">
        <w:rPr>
          <w:rtl w:val="0"/>
        </w:rPr>
      </w:r>
    </w:p>
    <w:tbl>
      <w:tblPr>
        <w:tblStyle w:val="Table6"/>
        <w:tblW w:w="91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1200"/>
        <w:gridCol w:w="2190"/>
        <w:gridCol w:w="1335"/>
        <w:tblGridChange w:id="0">
          <w:tblGrid>
            <w:gridCol w:w="4410"/>
            <w:gridCol w:w="1200"/>
            <w:gridCol w:w="2190"/>
            <w:gridCol w:w="1335"/>
          </w:tblGrid>
        </w:tblGridChange>
      </w:tblGrid>
      <w:tr>
        <w:trPr>
          <w:cantSplit w:val="0"/>
          <w:trHeight w:val="284" w:hRule="atLeast"/>
          <w:tblHeader w:val="0"/>
        </w:trPr>
        <w:tc>
          <w:tcPr>
            <w:shd w:fill="f2f2f2" w:val="clear"/>
            <w:vAlign w:val="center"/>
          </w:tcPr>
          <w:p w:rsidR="00000000" w:rsidDel="00000000" w:rsidP="00000000" w:rsidRDefault="00000000" w:rsidRPr="00000000" w14:paraId="00000084">
            <w:pPr>
              <w:jc w:val="center"/>
              <w:rPr>
                <w:b w:val="1"/>
                <w:color w:val="002060"/>
                <w:sz w:val="16"/>
                <w:szCs w:val="16"/>
              </w:rPr>
            </w:pPr>
            <w:r w:rsidDel="00000000" w:rsidR="00000000" w:rsidRPr="00000000">
              <w:rPr>
                <w:b w:val="1"/>
                <w:color w:val="002060"/>
                <w:sz w:val="16"/>
                <w:szCs w:val="16"/>
                <w:rtl w:val="0"/>
              </w:rPr>
              <w:t xml:space="preserve">Subject</w:t>
            </w:r>
          </w:p>
        </w:tc>
        <w:tc>
          <w:tcPr>
            <w:shd w:fill="f2f2f2" w:val="clear"/>
            <w:vAlign w:val="center"/>
          </w:tcPr>
          <w:p w:rsidR="00000000" w:rsidDel="00000000" w:rsidP="00000000" w:rsidRDefault="00000000" w:rsidRPr="00000000" w14:paraId="00000085">
            <w:pPr>
              <w:jc w:val="center"/>
              <w:rPr>
                <w:b w:val="1"/>
                <w:color w:val="002060"/>
                <w:sz w:val="16"/>
                <w:szCs w:val="16"/>
              </w:rPr>
            </w:pPr>
            <w:r w:rsidDel="00000000" w:rsidR="00000000" w:rsidRPr="00000000">
              <w:rPr>
                <w:b w:val="1"/>
                <w:color w:val="002060"/>
                <w:sz w:val="16"/>
                <w:szCs w:val="16"/>
                <w:rtl w:val="0"/>
              </w:rPr>
              <w:t xml:space="preserve">Rec. Period </w:t>
            </w:r>
          </w:p>
          <w:p w:rsidR="00000000" w:rsidDel="00000000" w:rsidP="00000000" w:rsidRDefault="00000000" w:rsidRPr="00000000" w14:paraId="00000086">
            <w:pPr>
              <w:jc w:val="center"/>
              <w:rPr>
                <w:b w:val="1"/>
                <w:color w:val="002060"/>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087">
            <w:pPr>
              <w:jc w:val="center"/>
              <w:rPr>
                <w:b w:val="1"/>
                <w:color w:val="002060"/>
                <w:sz w:val="16"/>
                <w:szCs w:val="16"/>
              </w:rPr>
            </w:pPr>
            <w:r w:rsidDel="00000000" w:rsidR="00000000" w:rsidRPr="00000000">
              <w:rPr>
                <w:b w:val="1"/>
                <w:color w:val="002060"/>
                <w:sz w:val="16"/>
                <w:szCs w:val="16"/>
                <w:rtl w:val="0"/>
              </w:rPr>
              <w:t xml:space="preserve">Typology</w:t>
            </w:r>
          </w:p>
        </w:tc>
        <w:tc>
          <w:tcPr>
            <w:shd w:fill="f2f2f2" w:val="clear"/>
            <w:vAlign w:val="center"/>
          </w:tcPr>
          <w:p w:rsidR="00000000" w:rsidDel="00000000" w:rsidP="00000000" w:rsidRDefault="00000000" w:rsidRPr="00000000" w14:paraId="00000088">
            <w:pPr>
              <w:jc w:val="center"/>
              <w:rPr>
                <w:b w:val="1"/>
                <w:color w:val="002060"/>
                <w:sz w:val="16"/>
                <w:szCs w:val="16"/>
              </w:rPr>
            </w:pPr>
            <w:r w:rsidDel="00000000" w:rsidR="00000000" w:rsidRPr="00000000">
              <w:rPr>
                <w:b w:val="1"/>
                <w:color w:val="002060"/>
                <w:sz w:val="16"/>
                <w:szCs w:val="16"/>
                <w:rtl w:val="0"/>
              </w:rPr>
              <w:t xml:space="preserve">Need</w:t>
            </w:r>
          </w:p>
        </w:tc>
      </w:tr>
      <w:tr>
        <w:trPr>
          <w:cantSplit w:val="0"/>
          <w:trHeight w:val="284" w:hRule="atLeast"/>
          <w:tblHeader w:val="0"/>
        </w:trPr>
        <w:tc>
          <w:tcPr>
            <w:vAlign w:val="center"/>
          </w:tcPr>
          <w:p w:rsidR="00000000" w:rsidDel="00000000" w:rsidP="00000000" w:rsidRDefault="00000000" w:rsidRPr="00000000" w14:paraId="00000089">
            <w:pPr>
              <w:rPr>
                <w:b w:val="1"/>
                <w:color w:val="002060"/>
                <w:sz w:val="16"/>
                <w:szCs w:val="16"/>
              </w:rPr>
            </w:pPr>
            <w:r w:rsidDel="00000000" w:rsidR="00000000" w:rsidRPr="00000000">
              <w:rPr>
                <w:b w:val="1"/>
                <w:color w:val="002060"/>
                <w:sz w:val="16"/>
                <w:szCs w:val="16"/>
                <w:rtl w:val="0"/>
              </w:rPr>
              <w:t xml:space="preserve">Search for academic information </w:t>
            </w:r>
          </w:p>
        </w:tc>
        <w:tc>
          <w:tcPr/>
          <w:p w:rsidR="00000000" w:rsidDel="00000000" w:rsidP="00000000" w:rsidRDefault="00000000" w:rsidRPr="00000000" w14:paraId="0000008A">
            <w:pPr>
              <w:keepNext w:val="1"/>
              <w:jc w:val="center"/>
              <w:rPr>
                <w:color w:val="002060"/>
                <w:sz w:val="16"/>
                <w:szCs w:val="16"/>
              </w:rPr>
            </w:pPr>
            <w:r w:rsidDel="00000000" w:rsidR="00000000" w:rsidRPr="00000000">
              <w:rPr>
                <w:color w:val="002060"/>
                <w:sz w:val="16"/>
                <w:szCs w:val="16"/>
                <w:rtl w:val="0"/>
              </w:rPr>
              <w:t xml:space="preserve">Year 1                                                                                                                                                                                                                                               </w:t>
            </w:r>
          </w:p>
        </w:tc>
        <w:tc>
          <w:tcPr>
            <w:vAlign w:val="center"/>
          </w:tcPr>
          <w:p w:rsidR="00000000" w:rsidDel="00000000" w:rsidP="00000000" w:rsidRDefault="00000000" w:rsidRPr="00000000" w14:paraId="0000008B">
            <w:pPr>
              <w:spacing w:line="360" w:lineRule="auto"/>
              <w:jc w:val="center"/>
              <w:rPr>
                <w:color w:val="002060"/>
                <w:sz w:val="16"/>
                <w:szCs w:val="16"/>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8C">
            <w:pPr>
              <w:numPr>
                <w:ilvl w:val="0"/>
                <w:numId w:val="16"/>
              </w:numPr>
              <w:ind w:left="720" w:hanging="360"/>
              <w:rPr>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8D">
            <w:pPr>
              <w:rPr>
                <w:b w:val="1"/>
                <w:color w:val="002060"/>
                <w:sz w:val="16"/>
                <w:szCs w:val="16"/>
              </w:rPr>
            </w:pPr>
            <w:r w:rsidDel="00000000" w:rsidR="00000000" w:rsidRPr="00000000">
              <w:rPr>
                <w:b w:val="1"/>
                <w:color w:val="002060"/>
                <w:sz w:val="16"/>
                <w:szCs w:val="16"/>
                <w:rtl w:val="0"/>
              </w:rPr>
              <w:t xml:space="preserve">Bibliographic reference management </w:t>
            </w:r>
          </w:p>
        </w:tc>
        <w:tc>
          <w:tcPr/>
          <w:p w:rsidR="00000000" w:rsidDel="00000000" w:rsidP="00000000" w:rsidRDefault="00000000" w:rsidRPr="00000000" w14:paraId="0000008E">
            <w:pPr>
              <w:keepNext w:val="1"/>
              <w:jc w:val="center"/>
              <w:rPr>
                <w:color w:val="002060"/>
                <w:sz w:val="16"/>
                <w:szCs w:val="16"/>
              </w:rPr>
            </w:pPr>
            <w:r w:rsidDel="00000000" w:rsidR="00000000" w:rsidRPr="00000000">
              <w:rPr>
                <w:color w:val="002060"/>
                <w:sz w:val="16"/>
                <w:szCs w:val="16"/>
                <w:rtl w:val="0"/>
              </w:rPr>
              <w:t xml:space="preserve">Year 1</w:t>
            </w:r>
          </w:p>
        </w:tc>
        <w:tc>
          <w:tcPr>
            <w:vAlign w:val="center"/>
          </w:tcPr>
          <w:p w:rsidR="00000000" w:rsidDel="00000000" w:rsidP="00000000" w:rsidRDefault="00000000" w:rsidRPr="00000000" w14:paraId="0000008F">
            <w:pPr>
              <w:spacing w:line="360" w:lineRule="auto"/>
              <w:jc w:val="center"/>
              <w:rPr>
                <w:color w:val="002060"/>
                <w:sz w:val="16"/>
                <w:szCs w:val="16"/>
                <w:highlight w:val="yellow"/>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90">
            <w:pPr>
              <w:numPr>
                <w:ilvl w:val="0"/>
                <w:numId w:val="2"/>
              </w:numPr>
              <w:ind w:left="720" w:hanging="360"/>
              <w:rPr>
                <w:sz w:val="16"/>
                <w:szCs w:val="16"/>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91">
            <w:pPr>
              <w:rPr>
                <w:b w:val="1"/>
                <w:color w:val="002060"/>
                <w:sz w:val="16"/>
                <w:szCs w:val="16"/>
              </w:rPr>
            </w:pPr>
            <w:r w:rsidDel="00000000" w:rsidR="00000000" w:rsidRPr="00000000">
              <w:rPr>
                <w:b w:val="1"/>
                <w:color w:val="002060"/>
                <w:sz w:val="16"/>
                <w:szCs w:val="16"/>
                <w:rtl w:val="0"/>
              </w:rPr>
              <w:t xml:space="preserve">Where to publish: How to identify leadings journals?</w:t>
            </w:r>
          </w:p>
        </w:tc>
        <w:tc>
          <w:tcPr/>
          <w:p w:rsidR="00000000" w:rsidDel="00000000" w:rsidP="00000000" w:rsidRDefault="00000000" w:rsidRPr="00000000" w14:paraId="00000092">
            <w:pPr>
              <w:keepNext w:val="1"/>
              <w:jc w:val="center"/>
              <w:rPr>
                <w:color w:val="002060"/>
                <w:sz w:val="16"/>
                <w:szCs w:val="16"/>
              </w:rPr>
            </w:pPr>
            <w:r w:rsidDel="00000000" w:rsidR="00000000" w:rsidRPr="00000000">
              <w:rPr>
                <w:color w:val="002060"/>
                <w:sz w:val="16"/>
                <w:szCs w:val="16"/>
                <w:rtl w:val="0"/>
              </w:rPr>
              <w:t xml:space="preserve">Year 3</w:t>
            </w:r>
          </w:p>
        </w:tc>
        <w:tc>
          <w:tcPr>
            <w:vAlign w:val="center"/>
          </w:tcPr>
          <w:p w:rsidR="00000000" w:rsidDel="00000000" w:rsidP="00000000" w:rsidRDefault="00000000" w:rsidRPr="00000000" w14:paraId="00000093">
            <w:pPr>
              <w:spacing w:line="360" w:lineRule="auto"/>
              <w:jc w:val="center"/>
              <w:rPr>
                <w:color w:val="002060"/>
                <w:sz w:val="16"/>
                <w:szCs w:val="16"/>
                <w:highlight w:val="yellow"/>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94">
            <w:pPr>
              <w:numPr>
                <w:ilvl w:val="0"/>
                <w:numId w:val="14"/>
              </w:numPr>
              <w:ind w:left="720" w:hanging="360"/>
              <w:rPr>
                <w:sz w:val="16"/>
                <w:szCs w:val="16"/>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95">
            <w:pPr>
              <w:rPr>
                <w:b w:val="1"/>
                <w:color w:val="002060"/>
                <w:sz w:val="16"/>
                <w:szCs w:val="16"/>
              </w:rPr>
            </w:pPr>
            <w:r w:rsidDel="00000000" w:rsidR="00000000" w:rsidRPr="00000000">
              <w:rPr>
                <w:b w:val="1"/>
                <w:color w:val="002060"/>
                <w:sz w:val="16"/>
                <w:szCs w:val="16"/>
                <w:rtl w:val="0"/>
              </w:rPr>
              <w:t xml:space="preserve">Open Access</w:t>
            </w:r>
          </w:p>
        </w:tc>
        <w:tc>
          <w:tcPr/>
          <w:p w:rsidR="00000000" w:rsidDel="00000000" w:rsidP="00000000" w:rsidRDefault="00000000" w:rsidRPr="00000000" w14:paraId="00000096">
            <w:pPr>
              <w:keepNext w:val="1"/>
              <w:jc w:val="center"/>
              <w:rPr>
                <w:color w:val="002060"/>
                <w:sz w:val="16"/>
                <w:szCs w:val="16"/>
              </w:rPr>
            </w:pPr>
            <w:r w:rsidDel="00000000" w:rsidR="00000000" w:rsidRPr="00000000">
              <w:rPr>
                <w:color w:val="002060"/>
                <w:sz w:val="16"/>
                <w:szCs w:val="16"/>
                <w:rtl w:val="0"/>
              </w:rPr>
              <w:t xml:space="preserve">Year 3</w:t>
            </w:r>
          </w:p>
        </w:tc>
        <w:tc>
          <w:tcPr>
            <w:vAlign w:val="center"/>
          </w:tcPr>
          <w:p w:rsidR="00000000" w:rsidDel="00000000" w:rsidP="00000000" w:rsidRDefault="00000000" w:rsidRPr="00000000" w14:paraId="00000097">
            <w:pPr>
              <w:spacing w:line="360" w:lineRule="auto"/>
              <w:jc w:val="center"/>
              <w:rPr>
                <w:color w:val="002060"/>
                <w:sz w:val="16"/>
                <w:szCs w:val="16"/>
                <w:highlight w:val="yellow"/>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98">
            <w:pPr>
              <w:numPr>
                <w:ilvl w:val="0"/>
                <w:numId w:val="1"/>
              </w:numPr>
              <w:ind w:left="720" w:hanging="360"/>
              <w:rPr>
                <w:sz w:val="16"/>
                <w:szCs w:val="16"/>
              </w:rPr>
            </w:pPr>
            <w:r w:rsidDel="00000000" w:rsidR="00000000" w:rsidRPr="00000000">
              <w:rPr>
                <w:rtl w:val="0"/>
              </w:rPr>
            </w:r>
          </w:p>
        </w:tc>
      </w:tr>
    </w:tbl>
    <w:p w:rsidR="00000000" w:rsidDel="00000000" w:rsidP="00000000" w:rsidRDefault="00000000" w:rsidRPr="00000000" w14:paraId="00000099">
      <w:pPr>
        <w:jc w:val="both"/>
        <w:rPr>
          <w:b w:val="1"/>
          <w:color w:val="002060"/>
          <w:sz w:val="20"/>
          <w:szCs w:val="20"/>
        </w:rPr>
      </w:pPr>
      <w:r w:rsidDel="00000000" w:rsidR="00000000" w:rsidRPr="00000000">
        <w:rPr>
          <w:rtl w:val="0"/>
        </w:rPr>
      </w:r>
    </w:p>
    <w:p w:rsidR="00000000" w:rsidDel="00000000" w:rsidP="00000000" w:rsidRDefault="00000000" w:rsidRPr="00000000" w14:paraId="0000009A">
      <w:pPr>
        <w:numPr>
          <w:ilvl w:val="0"/>
          <w:numId w:val="8"/>
        </w:numPr>
        <w:ind w:left="720" w:hanging="360"/>
        <w:jc w:val="both"/>
        <w:rPr>
          <w:b w:val="1"/>
          <w:color w:val="002060"/>
          <w:sz w:val="20"/>
          <w:szCs w:val="20"/>
        </w:rPr>
      </w:pPr>
      <w:r w:rsidDel="00000000" w:rsidR="00000000" w:rsidRPr="00000000">
        <w:rPr>
          <w:b w:val="1"/>
          <w:color w:val="002060"/>
          <w:sz w:val="20"/>
          <w:szCs w:val="20"/>
          <w:rtl w:val="0"/>
        </w:rPr>
        <w:t xml:space="preserve">Academic participation activities</w:t>
      </w:r>
    </w:p>
    <w:p w:rsidR="00000000" w:rsidDel="00000000" w:rsidP="00000000" w:rsidRDefault="00000000" w:rsidRPr="00000000" w14:paraId="0000009B">
      <w:pPr>
        <w:jc w:val="both"/>
        <w:rPr>
          <w:b w:val="1"/>
          <w:sz w:val="20"/>
          <w:szCs w:val="20"/>
        </w:rPr>
      </w:pPr>
      <w:r w:rsidDel="00000000" w:rsidR="00000000" w:rsidRPr="00000000">
        <w:rPr>
          <w:rtl w:val="0"/>
        </w:rPr>
      </w:r>
    </w:p>
    <w:tbl>
      <w:tblPr>
        <w:tblStyle w:val="Table7"/>
        <w:tblW w:w="91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1200"/>
        <w:gridCol w:w="2190"/>
        <w:gridCol w:w="1335"/>
        <w:tblGridChange w:id="0">
          <w:tblGrid>
            <w:gridCol w:w="4410"/>
            <w:gridCol w:w="1200"/>
            <w:gridCol w:w="2190"/>
            <w:gridCol w:w="1335"/>
          </w:tblGrid>
        </w:tblGridChange>
      </w:tblGrid>
      <w:tr>
        <w:trPr>
          <w:cantSplit w:val="0"/>
          <w:trHeight w:val="284" w:hRule="atLeast"/>
          <w:tblHeader w:val="0"/>
        </w:trPr>
        <w:tc>
          <w:tcPr>
            <w:shd w:fill="f2f2f2" w:val="clear"/>
            <w:vAlign w:val="center"/>
          </w:tcPr>
          <w:p w:rsidR="00000000" w:rsidDel="00000000" w:rsidP="00000000" w:rsidRDefault="00000000" w:rsidRPr="00000000" w14:paraId="0000009C">
            <w:pPr>
              <w:jc w:val="center"/>
              <w:rPr>
                <w:b w:val="1"/>
                <w:color w:val="002060"/>
                <w:sz w:val="16"/>
                <w:szCs w:val="16"/>
              </w:rPr>
            </w:pPr>
            <w:r w:rsidDel="00000000" w:rsidR="00000000" w:rsidRPr="00000000">
              <w:rPr>
                <w:b w:val="1"/>
                <w:color w:val="002060"/>
                <w:sz w:val="16"/>
                <w:szCs w:val="16"/>
                <w:rtl w:val="0"/>
              </w:rPr>
              <w:t xml:space="preserve">Subject</w:t>
            </w:r>
          </w:p>
        </w:tc>
        <w:tc>
          <w:tcPr>
            <w:shd w:fill="f2f2f2" w:val="clear"/>
            <w:vAlign w:val="center"/>
          </w:tcPr>
          <w:p w:rsidR="00000000" w:rsidDel="00000000" w:rsidP="00000000" w:rsidRDefault="00000000" w:rsidRPr="00000000" w14:paraId="0000009D">
            <w:pPr>
              <w:jc w:val="center"/>
              <w:rPr>
                <w:b w:val="1"/>
                <w:color w:val="002060"/>
                <w:sz w:val="16"/>
                <w:szCs w:val="16"/>
              </w:rPr>
            </w:pPr>
            <w:r w:rsidDel="00000000" w:rsidR="00000000" w:rsidRPr="00000000">
              <w:rPr>
                <w:b w:val="1"/>
                <w:color w:val="002060"/>
                <w:sz w:val="16"/>
                <w:szCs w:val="16"/>
                <w:rtl w:val="0"/>
              </w:rPr>
              <w:t xml:space="preserve">Rec. Period </w:t>
            </w:r>
          </w:p>
          <w:p w:rsidR="00000000" w:rsidDel="00000000" w:rsidP="00000000" w:rsidRDefault="00000000" w:rsidRPr="00000000" w14:paraId="0000009E">
            <w:pPr>
              <w:jc w:val="center"/>
              <w:rPr>
                <w:b w:val="1"/>
                <w:color w:val="002060"/>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09F">
            <w:pPr>
              <w:jc w:val="center"/>
              <w:rPr>
                <w:b w:val="1"/>
                <w:color w:val="002060"/>
                <w:sz w:val="16"/>
                <w:szCs w:val="16"/>
              </w:rPr>
            </w:pPr>
            <w:r w:rsidDel="00000000" w:rsidR="00000000" w:rsidRPr="00000000">
              <w:rPr>
                <w:b w:val="1"/>
                <w:color w:val="002060"/>
                <w:sz w:val="16"/>
                <w:szCs w:val="16"/>
                <w:rtl w:val="0"/>
              </w:rPr>
              <w:t xml:space="preserve">Typology</w:t>
            </w:r>
          </w:p>
        </w:tc>
        <w:tc>
          <w:tcPr>
            <w:shd w:fill="f2f2f2" w:val="clear"/>
            <w:vAlign w:val="center"/>
          </w:tcPr>
          <w:p w:rsidR="00000000" w:rsidDel="00000000" w:rsidP="00000000" w:rsidRDefault="00000000" w:rsidRPr="00000000" w14:paraId="000000A0">
            <w:pPr>
              <w:jc w:val="center"/>
              <w:rPr>
                <w:b w:val="1"/>
                <w:color w:val="002060"/>
                <w:sz w:val="16"/>
                <w:szCs w:val="16"/>
              </w:rPr>
            </w:pPr>
            <w:r w:rsidDel="00000000" w:rsidR="00000000" w:rsidRPr="00000000">
              <w:rPr>
                <w:b w:val="1"/>
                <w:color w:val="002060"/>
                <w:sz w:val="16"/>
                <w:szCs w:val="16"/>
                <w:rtl w:val="0"/>
              </w:rPr>
              <w:t xml:space="preserve">Need</w:t>
            </w:r>
          </w:p>
        </w:tc>
      </w:tr>
      <w:tr>
        <w:trPr>
          <w:cantSplit w:val="0"/>
          <w:trHeight w:val="315" w:hRule="atLeast"/>
          <w:tblHeader w:val="0"/>
        </w:trPr>
        <w:tc>
          <w:tcPr>
            <w:vAlign w:val="center"/>
          </w:tcPr>
          <w:p w:rsidR="00000000" w:rsidDel="00000000" w:rsidP="00000000" w:rsidRDefault="00000000" w:rsidRPr="00000000" w14:paraId="000000A1">
            <w:pPr>
              <w:rPr>
                <w:b w:val="1"/>
                <w:color w:val="002060"/>
                <w:sz w:val="16"/>
                <w:szCs w:val="16"/>
              </w:rPr>
            </w:pPr>
            <w:r w:rsidDel="00000000" w:rsidR="00000000" w:rsidRPr="00000000">
              <w:rPr>
                <w:b w:val="1"/>
                <w:color w:val="002060"/>
                <w:sz w:val="16"/>
                <w:szCs w:val="16"/>
                <w:rtl w:val="0"/>
              </w:rPr>
              <w:t xml:space="preserve">Writing of a publishable academic work such as a paper for a peer-reviewed academic Review or for a peer-reviewed national/international Conference</w:t>
            </w:r>
            <w:r w:rsidDel="00000000" w:rsidR="00000000" w:rsidRPr="00000000">
              <w:rPr>
                <w:rtl w:val="0"/>
              </w:rPr>
            </w:r>
          </w:p>
        </w:tc>
        <w:tc>
          <w:tcPr/>
          <w:p w:rsidR="00000000" w:rsidDel="00000000" w:rsidP="00000000" w:rsidRDefault="00000000" w:rsidRPr="00000000" w14:paraId="000000A2">
            <w:pPr>
              <w:keepNext w:val="1"/>
              <w:jc w:val="center"/>
              <w:rPr>
                <w:color w:val="002060"/>
                <w:sz w:val="16"/>
                <w:szCs w:val="16"/>
              </w:rPr>
            </w:pPr>
            <w:r w:rsidDel="00000000" w:rsidR="00000000" w:rsidRPr="00000000">
              <w:rPr>
                <w:color w:val="002060"/>
                <w:sz w:val="16"/>
                <w:szCs w:val="16"/>
                <w:rtl w:val="0"/>
              </w:rPr>
              <w:t xml:space="preserve">-</w:t>
            </w:r>
          </w:p>
        </w:tc>
        <w:tc>
          <w:tcPr>
            <w:vAlign w:val="center"/>
          </w:tcPr>
          <w:p w:rsidR="00000000" w:rsidDel="00000000" w:rsidP="00000000" w:rsidRDefault="00000000" w:rsidRPr="00000000" w14:paraId="000000A3">
            <w:pPr>
              <w:jc w:val="center"/>
              <w:rPr>
                <w:color w:val="002060"/>
                <w:sz w:val="16"/>
                <w:szCs w:val="16"/>
                <w:highlight w:val="white"/>
              </w:rPr>
            </w:pPr>
            <w:r w:rsidDel="00000000" w:rsidR="00000000" w:rsidRPr="00000000">
              <w:rPr>
                <w:color w:val="002060"/>
                <w:sz w:val="16"/>
                <w:szCs w:val="16"/>
                <w:highlight w:val="white"/>
                <w:rtl w:val="0"/>
              </w:rPr>
              <w:t xml:space="preserve">Mandatory</w:t>
            </w:r>
          </w:p>
        </w:tc>
        <w:tc>
          <w:tcPr>
            <w:vAlign w:val="center"/>
          </w:tcPr>
          <w:p w:rsidR="00000000" w:rsidDel="00000000" w:rsidP="00000000" w:rsidRDefault="00000000" w:rsidRPr="00000000" w14:paraId="000000A4">
            <w:pPr>
              <w:numPr>
                <w:ilvl w:val="0"/>
                <w:numId w:val="18"/>
              </w:numPr>
              <w:ind w:left="720" w:hanging="360"/>
              <w:rPr>
                <w:sz w:val="16"/>
                <w:szCs w:val="16"/>
              </w:rPr>
            </w:pPr>
            <w:r w:rsidDel="00000000" w:rsidR="00000000" w:rsidRPr="00000000">
              <w:rPr>
                <w:strike w:val="1"/>
                <w:rtl w:val="0"/>
              </w:rPr>
            </w:r>
          </w:p>
        </w:tc>
      </w:tr>
      <w:tr>
        <w:trPr>
          <w:cantSplit w:val="0"/>
          <w:trHeight w:val="315" w:hRule="atLeast"/>
          <w:tblHeader w:val="0"/>
        </w:trPr>
        <w:tc>
          <w:tcPr>
            <w:vAlign w:val="center"/>
          </w:tcPr>
          <w:p w:rsidR="00000000" w:rsidDel="00000000" w:rsidP="00000000" w:rsidRDefault="00000000" w:rsidRPr="00000000" w14:paraId="000000A5">
            <w:pPr>
              <w:rPr>
                <w:b w:val="1"/>
                <w:color w:val="002060"/>
                <w:sz w:val="14"/>
                <w:szCs w:val="14"/>
              </w:rPr>
            </w:pPr>
            <w:r w:rsidDel="00000000" w:rsidR="00000000" w:rsidRPr="00000000">
              <w:rPr>
                <w:b w:val="1"/>
                <w:color w:val="002060"/>
                <w:sz w:val="16"/>
                <w:szCs w:val="16"/>
                <w:rtl w:val="0"/>
              </w:rPr>
              <w:t xml:space="preserve">Stay abroad</w:t>
            </w:r>
            <w:r w:rsidDel="00000000" w:rsidR="00000000" w:rsidRPr="00000000">
              <w:rPr>
                <w:rtl w:val="0"/>
              </w:rPr>
            </w:r>
          </w:p>
        </w:tc>
        <w:tc>
          <w:tcPr/>
          <w:p w:rsidR="00000000" w:rsidDel="00000000" w:rsidP="00000000" w:rsidRDefault="00000000" w:rsidRPr="00000000" w14:paraId="000000A6">
            <w:pPr>
              <w:keepNext w:val="1"/>
              <w:jc w:val="center"/>
              <w:rPr>
                <w:color w:val="002060"/>
                <w:sz w:val="16"/>
                <w:szCs w:val="16"/>
              </w:rPr>
            </w:pPr>
            <w:r w:rsidDel="00000000" w:rsidR="00000000" w:rsidRPr="00000000">
              <w:rPr>
                <w:color w:val="002060"/>
                <w:sz w:val="16"/>
                <w:szCs w:val="16"/>
                <w:rtl w:val="0"/>
              </w:rPr>
              <w:t xml:space="preserve">-</w:t>
            </w:r>
          </w:p>
        </w:tc>
        <w:tc>
          <w:tcPr>
            <w:vAlign w:val="center"/>
          </w:tcPr>
          <w:p w:rsidR="00000000" w:rsidDel="00000000" w:rsidP="00000000" w:rsidRDefault="00000000" w:rsidRPr="00000000" w14:paraId="000000A7">
            <w:pPr>
              <w:jc w:val="center"/>
              <w:rPr>
                <w:color w:val="002060"/>
                <w:sz w:val="16"/>
                <w:szCs w:val="16"/>
                <w:highlight w:val="yellow"/>
              </w:rPr>
            </w:pPr>
            <w:r w:rsidDel="00000000" w:rsidR="00000000" w:rsidRPr="00000000">
              <w:rPr>
                <w:color w:val="002060"/>
                <w:sz w:val="16"/>
                <w:szCs w:val="16"/>
                <w:rtl w:val="0"/>
              </w:rPr>
              <w:t xml:space="preserve">Optional </w:t>
            </w:r>
            <w:r w:rsidDel="00000000" w:rsidR="00000000" w:rsidRPr="00000000">
              <w:rPr>
                <w:rtl w:val="0"/>
              </w:rPr>
            </w:r>
          </w:p>
        </w:tc>
        <w:tc>
          <w:tcPr>
            <w:vAlign w:val="center"/>
          </w:tcPr>
          <w:p w:rsidR="00000000" w:rsidDel="00000000" w:rsidP="00000000" w:rsidRDefault="00000000" w:rsidRPr="00000000" w14:paraId="000000A8">
            <w:pPr>
              <w:numPr>
                <w:ilvl w:val="0"/>
                <w:numId w:val="6"/>
              </w:numPr>
              <w:ind w:left="720" w:hanging="360"/>
              <w:rPr>
                <w:sz w:val="16"/>
                <w:szCs w:val="16"/>
              </w:rPr>
            </w:pPr>
            <w:r w:rsidDel="00000000" w:rsidR="00000000" w:rsidRPr="00000000">
              <w:rPr>
                <w:rtl w:val="0"/>
              </w:rPr>
            </w:r>
          </w:p>
        </w:tc>
      </w:tr>
    </w:tbl>
    <w:p w:rsidR="00000000" w:rsidDel="00000000" w:rsidP="00000000" w:rsidRDefault="00000000" w:rsidRPr="00000000" w14:paraId="000000A9">
      <w:pPr>
        <w:rPr>
          <w:b w:val="1"/>
          <w:color w:val="002060"/>
          <w:sz w:val="20"/>
          <w:szCs w:val="20"/>
        </w:rPr>
      </w:pPr>
      <w:r w:rsidDel="00000000" w:rsidR="00000000" w:rsidRPr="00000000">
        <w:rPr>
          <w:rtl w:val="0"/>
        </w:rPr>
      </w:r>
    </w:p>
    <w:p w:rsidR="00000000" w:rsidDel="00000000" w:rsidP="00000000" w:rsidRDefault="00000000" w:rsidRPr="00000000" w14:paraId="000000AA">
      <w:pPr>
        <w:jc w:val="both"/>
        <w:rPr>
          <w:b w:val="1"/>
          <w:color w:val="002060"/>
          <w:sz w:val="20"/>
          <w:szCs w:val="20"/>
        </w:rPr>
      </w:pPr>
      <w:r w:rsidDel="00000000" w:rsidR="00000000" w:rsidRPr="00000000">
        <w:rPr>
          <w:rtl w:val="0"/>
        </w:rPr>
      </w:r>
    </w:p>
    <w:p w:rsidR="00000000" w:rsidDel="00000000" w:rsidP="00000000" w:rsidRDefault="00000000" w:rsidRPr="00000000" w14:paraId="000000AB">
      <w:pPr>
        <w:numPr>
          <w:ilvl w:val="0"/>
          <w:numId w:val="3"/>
        </w:numPr>
        <w:spacing w:line="360" w:lineRule="auto"/>
        <w:ind w:left="720" w:hanging="360"/>
        <w:jc w:val="both"/>
        <w:rPr>
          <w:b w:val="1"/>
          <w:color w:val="002060"/>
          <w:sz w:val="20"/>
          <w:szCs w:val="20"/>
        </w:rPr>
      </w:pPr>
      <w:r w:rsidDel="00000000" w:rsidR="00000000" w:rsidRPr="00000000">
        <w:rPr>
          <w:b w:val="1"/>
          <w:color w:val="002060"/>
          <w:sz w:val="20"/>
          <w:szCs w:val="20"/>
          <w:rtl w:val="0"/>
        </w:rPr>
        <w:t xml:space="preserve">Research, transfer and entrepreneurship courses</w:t>
      </w:r>
      <w:r w:rsidDel="00000000" w:rsidR="00000000" w:rsidRPr="00000000">
        <w:rPr>
          <w:rtl w:val="0"/>
        </w:rPr>
      </w:r>
    </w:p>
    <w:tbl>
      <w:tblPr>
        <w:tblStyle w:val="Table8"/>
        <w:tblW w:w="91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1200"/>
        <w:gridCol w:w="2190"/>
        <w:gridCol w:w="1335"/>
        <w:tblGridChange w:id="0">
          <w:tblGrid>
            <w:gridCol w:w="4410"/>
            <w:gridCol w:w="1200"/>
            <w:gridCol w:w="2190"/>
            <w:gridCol w:w="1335"/>
          </w:tblGrid>
        </w:tblGridChange>
      </w:tblGrid>
      <w:tr>
        <w:trPr>
          <w:cantSplit w:val="0"/>
          <w:trHeight w:val="284" w:hRule="atLeast"/>
          <w:tblHeader w:val="0"/>
        </w:trPr>
        <w:tc>
          <w:tcPr>
            <w:shd w:fill="f2f2f2" w:val="clear"/>
            <w:vAlign w:val="center"/>
          </w:tcPr>
          <w:p w:rsidR="00000000" w:rsidDel="00000000" w:rsidP="00000000" w:rsidRDefault="00000000" w:rsidRPr="00000000" w14:paraId="000000AC">
            <w:pPr>
              <w:jc w:val="center"/>
              <w:rPr>
                <w:b w:val="1"/>
                <w:color w:val="002060"/>
                <w:sz w:val="16"/>
                <w:szCs w:val="16"/>
              </w:rPr>
            </w:pPr>
            <w:r w:rsidDel="00000000" w:rsidR="00000000" w:rsidRPr="00000000">
              <w:rPr>
                <w:b w:val="1"/>
                <w:color w:val="002060"/>
                <w:sz w:val="16"/>
                <w:szCs w:val="16"/>
                <w:rtl w:val="0"/>
              </w:rPr>
              <w:t xml:space="preserve">Subject</w:t>
            </w:r>
          </w:p>
        </w:tc>
        <w:tc>
          <w:tcPr>
            <w:shd w:fill="f2f2f2" w:val="clear"/>
            <w:vAlign w:val="center"/>
          </w:tcPr>
          <w:p w:rsidR="00000000" w:rsidDel="00000000" w:rsidP="00000000" w:rsidRDefault="00000000" w:rsidRPr="00000000" w14:paraId="000000AD">
            <w:pPr>
              <w:jc w:val="center"/>
              <w:rPr>
                <w:b w:val="1"/>
                <w:color w:val="002060"/>
                <w:sz w:val="16"/>
                <w:szCs w:val="16"/>
              </w:rPr>
            </w:pPr>
            <w:r w:rsidDel="00000000" w:rsidR="00000000" w:rsidRPr="00000000">
              <w:rPr>
                <w:b w:val="1"/>
                <w:color w:val="002060"/>
                <w:sz w:val="16"/>
                <w:szCs w:val="16"/>
                <w:rtl w:val="0"/>
              </w:rPr>
              <w:t xml:space="preserve">Rec. Period </w:t>
            </w:r>
          </w:p>
          <w:p w:rsidR="00000000" w:rsidDel="00000000" w:rsidP="00000000" w:rsidRDefault="00000000" w:rsidRPr="00000000" w14:paraId="000000AE">
            <w:pPr>
              <w:jc w:val="center"/>
              <w:rPr>
                <w:b w:val="1"/>
                <w:color w:val="002060"/>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0AF">
            <w:pPr>
              <w:jc w:val="center"/>
              <w:rPr>
                <w:b w:val="1"/>
                <w:color w:val="002060"/>
                <w:sz w:val="16"/>
                <w:szCs w:val="16"/>
              </w:rPr>
            </w:pPr>
            <w:r w:rsidDel="00000000" w:rsidR="00000000" w:rsidRPr="00000000">
              <w:rPr>
                <w:b w:val="1"/>
                <w:color w:val="002060"/>
                <w:sz w:val="16"/>
                <w:szCs w:val="16"/>
                <w:rtl w:val="0"/>
              </w:rPr>
              <w:t xml:space="preserve">Typology</w:t>
            </w:r>
          </w:p>
        </w:tc>
        <w:tc>
          <w:tcPr>
            <w:shd w:fill="f2f2f2" w:val="clear"/>
            <w:vAlign w:val="center"/>
          </w:tcPr>
          <w:p w:rsidR="00000000" w:rsidDel="00000000" w:rsidP="00000000" w:rsidRDefault="00000000" w:rsidRPr="00000000" w14:paraId="000000B0">
            <w:pPr>
              <w:jc w:val="center"/>
              <w:rPr>
                <w:b w:val="1"/>
                <w:color w:val="002060"/>
                <w:sz w:val="16"/>
                <w:szCs w:val="16"/>
              </w:rPr>
            </w:pPr>
            <w:r w:rsidDel="00000000" w:rsidR="00000000" w:rsidRPr="00000000">
              <w:rPr>
                <w:b w:val="1"/>
                <w:color w:val="002060"/>
                <w:sz w:val="16"/>
                <w:szCs w:val="16"/>
                <w:rtl w:val="0"/>
              </w:rPr>
              <w:t xml:space="preserve">Need</w:t>
            </w:r>
          </w:p>
        </w:tc>
      </w:tr>
      <w:tr>
        <w:trPr>
          <w:cantSplit w:val="0"/>
          <w:trHeight w:val="284" w:hRule="atLeast"/>
          <w:tblHeader w:val="0"/>
        </w:trPr>
        <w:tc>
          <w:tcPr>
            <w:vAlign w:val="center"/>
          </w:tcPr>
          <w:p w:rsidR="00000000" w:rsidDel="00000000" w:rsidP="00000000" w:rsidRDefault="00000000" w:rsidRPr="00000000" w14:paraId="000000B1">
            <w:pPr>
              <w:rPr>
                <w:b w:val="1"/>
                <w:color w:val="002060"/>
                <w:sz w:val="16"/>
                <w:szCs w:val="16"/>
              </w:rPr>
            </w:pPr>
            <w:r w:rsidDel="00000000" w:rsidR="00000000" w:rsidRPr="00000000">
              <w:rPr>
                <w:b w:val="1"/>
                <w:color w:val="002060"/>
                <w:sz w:val="16"/>
                <w:szCs w:val="16"/>
                <w:rtl w:val="0"/>
              </w:rPr>
              <w:t xml:space="preserve">Article Writing Workshop</w:t>
            </w:r>
          </w:p>
        </w:tc>
        <w:tc>
          <w:tcPr/>
          <w:p w:rsidR="00000000" w:rsidDel="00000000" w:rsidP="00000000" w:rsidRDefault="00000000" w:rsidRPr="00000000" w14:paraId="000000B2">
            <w:pPr>
              <w:keepNext w:val="1"/>
              <w:jc w:val="center"/>
              <w:rPr>
                <w:color w:val="002060"/>
                <w:sz w:val="16"/>
                <w:szCs w:val="16"/>
              </w:rPr>
            </w:pPr>
            <w:r w:rsidDel="00000000" w:rsidR="00000000" w:rsidRPr="00000000">
              <w:rPr>
                <w:color w:val="002060"/>
                <w:sz w:val="16"/>
                <w:szCs w:val="16"/>
                <w:rtl w:val="0"/>
              </w:rPr>
              <w:t xml:space="preserve">Year 2                                                                                                                                                                                                                                               </w:t>
            </w:r>
          </w:p>
        </w:tc>
        <w:tc>
          <w:tcPr>
            <w:vAlign w:val="center"/>
          </w:tcPr>
          <w:p w:rsidR="00000000" w:rsidDel="00000000" w:rsidP="00000000" w:rsidRDefault="00000000" w:rsidRPr="00000000" w14:paraId="000000B3">
            <w:pPr>
              <w:spacing w:line="360" w:lineRule="auto"/>
              <w:jc w:val="center"/>
              <w:rPr>
                <w:color w:val="002060"/>
                <w:sz w:val="16"/>
                <w:szCs w:val="16"/>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B4">
            <w:pPr>
              <w:numPr>
                <w:ilvl w:val="0"/>
                <w:numId w:val="16"/>
              </w:numPr>
              <w:ind w:left="720" w:hanging="360"/>
              <w:rPr>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B5">
            <w:pPr>
              <w:rPr>
                <w:b w:val="1"/>
                <w:color w:val="002060"/>
                <w:sz w:val="16"/>
                <w:szCs w:val="16"/>
              </w:rPr>
            </w:pPr>
            <w:r w:rsidDel="00000000" w:rsidR="00000000" w:rsidRPr="00000000">
              <w:rPr>
                <w:b w:val="1"/>
                <w:color w:val="002060"/>
                <w:sz w:val="16"/>
                <w:szCs w:val="16"/>
                <w:rtl w:val="0"/>
              </w:rPr>
              <w:t xml:space="preserve">Entrepreneurship for researchers</w:t>
            </w:r>
          </w:p>
        </w:tc>
        <w:tc>
          <w:tcPr/>
          <w:p w:rsidR="00000000" w:rsidDel="00000000" w:rsidP="00000000" w:rsidRDefault="00000000" w:rsidRPr="00000000" w14:paraId="000000B6">
            <w:pPr>
              <w:keepNext w:val="1"/>
              <w:jc w:val="center"/>
              <w:rPr>
                <w:color w:val="002060"/>
                <w:sz w:val="16"/>
                <w:szCs w:val="16"/>
              </w:rPr>
            </w:pPr>
            <w:r w:rsidDel="00000000" w:rsidR="00000000" w:rsidRPr="00000000">
              <w:rPr>
                <w:color w:val="002060"/>
                <w:sz w:val="16"/>
                <w:szCs w:val="16"/>
                <w:rtl w:val="0"/>
              </w:rPr>
              <w:t xml:space="preserve">Year 3</w:t>
            </w:r>
          </w:p>
        </w:tc>
        <w:tc>
          <w:tcPr>
            <w:vAlign w:val="center"/>
          </w:tcPr>
          <w:p w:rsidR="00000000" w:rsidDel="00000000" w:rsidP="00000000" w:rsidRDefault="00000000" w:rsidRPr="00000000" w14:paraId="000000B7">
            <w:pPr>
              <w:spacing w:line="360" w:lineRule="auto"/>
              <w:jc w:val="center"/>
              <w:rPr>
                <w:color w:val="002060"/>
                <w:sz w:val="16"/>
                <w:szCs w:val="16"/>
                <w:highlight w:val="yellow"/>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B8">
            <w:pPr>
              <w:numPr>
                <w:ilvl w:val="0"/>
                <w:numId w:val="2"/>
              </w:numPr>
              <w:ind w:left="720" w:hanging="360"/>
              <w:rPr>
                <w:sz w:val="16"/>
                <w:szCs w:val="16"/>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B9">
            <w:pPr>
              <w:rPr>
                <w:b w:val="1"/>
                <w:color w:val="002060"/>
                <w:sz w:val="16"/>
                <w:szCs w:val="16"/>
              </w:rPr>
            </w:pPr>
            <w:r w:rsidDel="00000000" w:rsidR="00000000" w:rsidRPr="00000000">
              <w:rPr>
                <w:b w:val="1"/>
                <w:color w:val="002060"/>
                <w:sz w:val="16"/>
                <w:szCs w:val="16"/>
                <w:rtl w:val="0"/>
              </w:rPr>
              <w:t xml:space="preserve">Introduction to Patents and intellectual property protection</w:t>
            </w:r>
          </w:p>
        </w:tc>
        <w:tc>
          <w:tcPr/>
          <w:p w:rsidR="00000000" w:rsidDel="00000000" w:rsidP="00000000" w:rsidRDefault="00000000" w:rsidRPr="00000000" w14:paraId="000000BA">
            <w:pPr>
              <w:keepNext w:val="1"/>
              <w:jc w:val="center"/>
              <w:rPr>
                <w:color w:val="002060"/>
                <w:sz w:val="16"/>
                <w:szCs w:val="16"/>
              </w:rPr>
            </w:pPr>
            <w:r w:rsidDel="00000000" w:rsidR="00000000" w:rsidRPr="00000000">
              <w:rPr>
                <w:color w:val="002060"/>
                <w:sz w:val="16"/>
                <w:szCs w:val="16"/>
                <w:rtl w:val="0"/>
              </w:rPr>
              <w:t xml:space="preserve">Year 3</w:t>
            </w:r>
          </w:p>
        </w:tc>
        <w:tc>
          <w:tcPr>
            <w:vAlign w:val="center"/>
          </w:tcPr>
          <w:p w:rsidR="00000000" w:rsidDel="00000000" w:rsidP="00000000" w:rsidRDefault="00000000" w:rsidRPr="00000000" w14:paraId="000000BB">
            <w:pPr>
              <w:spacing w:line="360" w:lineRule="auto"/>
              <w:jc w:val="center"/>
              <w:rPr>
                <w:color w:val="002060"/>
                <w:sz w:val="16"/>
                <w:szCs w:val="16"/>
                <w:highlight w:val="yellow"/>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BC">
            <w:pPr>
              <w:numPr>
                <w:ilvl w:val="0"/>
                <w:numId w:val="14"/>
              </w:numPr>
              <w:ind w:left="720" w:hanging="360"/>
              <w:rPr>
                <w:sz w:val="16"/>
                <w:szCs w:val="16"/>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BD">
            <w:pPr>
              <w:rPr>
                <w:b w:val="1"/>
                <w:color w:val="002060"/>
                <w:sz w:val="16"/>
                <w:szCs w:val="16"/>
              </w:rPr>
            </w:pPr>
            <w:r w:rsidDel="00000000" w:rsidR="00000000" w:rsidRPr="00000000">
              <w:rPr>
                <w:b w:val="1"/>
                <w:color w:val="002060"/>
                <w:sz w:val="16"/>
                <w:szCs w:val="16"/>
                <w:rtl w:val="0"/>
              </w:rPr>
              <w:t xml:space="preserve">Academic Presentations. How to given an effective talk </w:t>
            </w:r>
          </w:p>
        </w:tc>
        <w:tc>
          <w:tcPr/>
          <w:p w:rsidR="00000000" w:rsidDel="00000000" w:rsidP="00000000" w:rsidRDefault="00000000" w:rsidRPr="00000000" w14:paraId="000000BE">
            <w:pPr>
              <w:keepNext w:val="1"/>
              <w:jc w:val="center"/>
              <w:rPr>
                <w:color w:val="002060"/>
                <w:sz w:val="16"/>
                <w:szCs w:val="16"/>
              </w:rPr>
            </w:pPr>
            <w:r w:rsidDel="00000000" w:rsidR="00000000" w:rsidRPr="00000000">
              <w:rPr>
                <w:color w:val="002060"/>
                <w:sz w:val="16"/>
                <w:szCs w:val="16"/>
                <w:rtl w:val="0"/>
              </w:rPr>
              <w:t xml:space="preserve">Year 3</w:t>
            </w:r>
          </w:p>
        </w:tc>
        <w:tc>
          <w:tcPr>
            <w:vAlign w:val="center"/>
          </w:tcPr>
          <w:p w:rsidR="00000000" w:rsidDel="00000000" w:rsidP="00000000" w:rsidRDefault="00000000" w:rsidRPr="00000000" w14:paraId="000000BF">
            <w:pPr>
              <w:spacing w:line="360" w:lineRule="auto"/>
              <w:jc w:val="center"/>
              <w:rPr>
                <w:color w:val="002060"/>
                <w:sz w:val="16"/>
                <w:szCs w:val="16"/>
                <w:highlight w:val="yellow"/>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C0">
            <w:pPr>
              <w:numPr>
                <w:ilvl w:val="0"/>
                <w:numId w:val="1"/>
              </w:numPr>
              <w:ind w:left="720" w:hanging="360"/>
              <w:rPr>
                <w:sz w:val="16"/>
                <w:szCs w:val="16"/>
              </w:rPr>
            </w:pPr>
            <w:r w:rsidDel="00000000" w:rsidR="00000000" w:rsidRPr="00000000">
              <w:rPr>
                <w:rtl w:val="0"/>
              </w:rPr>
            </w:r>
          </w:p>
        </w:tc>
      </w:tr>
    </w:tbl>
    <w:p w:rsidR="00000000" w:rsidDel="00000000" w:rsidP="00000000" w:rsidRDefault="00000000" w:rsidRPr="00000000" w14:paraId="000000C1">
      <w:pPr>
        <w:jc w:val="both"/>
        <w:rPr>
          <w:b w:val="1"/>
          <w:color w:val="002060"/>
          <w:sz w:val="20"/>
          <w:szCs w:val="20"/>
        </w:rPr>
      </w:pPr>
      <w:r w:rsidDel="00000000" w:rsidR="00000000" w:rsidRPr="00000000">
        <w:rPr>
          <w:rtl w:val="0"/>
        </w:rPr>
      </w:r>
    </w:p>
    <w:p w:rsidR="00000000" w:rsidDel="00000000" w:rsidP="00000000" w:rsidRDefault="00000000" w:rsidRPr="00000000" w14:paraId="000000C2">
      <w:pPr>
        <w:pageBreakBefore w:val="0"/>
        <w:spacing w:after="280" w:lineRule="auto"/>
        <w:jc w:val="both"/>
        <w:rPr>
          <w:sz w:val="20"/>
          <w:szCs w:val="20"/>
        </w:rPr>
      </w:pPr>
      <w:r w:rsidDel="00000000" w:rsidR="00000000" w:rsidRPr="00000000">
        <w:rPr>
          <w:rtl w:val="0"/>
        </w:rPr>
      </w:r>
    </w:p>
    <w:sectPr>
      <w:headerReference r:id="rId6" w:type="default"/>
      <w:footerReference r:id="rId7" w:type="default"/>
      <w:pgSz w:h="16838" w:w="11906" w:orient="portrait"/>
      <w:pgMar w:bottom="1418" w:top="2552"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pageBreakBefore w:val="0"/>
      <w:tabs>
        <w:tab w:val="center" w:leader="none" w:pos="4252"/>
        <w:tab w:val="right" w:leader="none" w:pos="8504"/>
      </w:tabs>
      <w:spacing w:after="1428" w:lineRule="auto"/>
      <w:ind w:right="36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70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342900" distT="342900" distL="342900" distR="342900" hidden="0" layoutInCell="1" locked="0" relativeHeight="0" simplePos="0">
          <wp:simplePos x="0" y="0"/>
          <wp:positionH relativeFrom="column">
            <wp:posOffset>-400049</wp:posOffset>
          </wp:positionH>
          <wp:positionV relativeFrom="paragraph">
            <wp:posOffset>323851</wp:posOffset>
          </wp:positionV>
          <wp:extent cx="6440850" cy="628650"/>
          <wp:effectExtent b="0" l="0" r="0" t="0"/>
          <wp:wrapNone/>
          <wp:docPr descr="plantilla word_2.jpg" id="1" name="image1.jpg"/>
          <a:graphic>
            <a:graphicData uri="http://schemas.openxmlformats.org/drawingml/2006/picture">
              <pic:pic>
                <pic:nvPicPr>
                  <pic:cNvPr descr="plantilla word_2.jpg" id="0" name="image1.jpg"/>
                  <pic:cNvPicPr preferRelativeResize="0"/>
                </pic:nvPicPr>
                <pic:blipFill>
                  <a:blip r:embed="rId1"/>
                  <a:srcRect b="-7271" l="-573" r="12700" t="-7271"/>
                  <a:stretch>
                    <a:fillRect/>
                  </a:stretch>
                </pic:blipFill>
                <pic:spPr>
                  <a:xfrm>
                    <a:off x="0" y="0"/>
                    <a:ext cx="6440850"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6"/>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5"/>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4"/>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rFonts w:ascii="Arial" w:cs="Arial" w:eastAsia="Arial" w:hAnsi="Arial"/>
        <w:b w:val="1"/>
        <w:color w:val="1f497d"/>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3"/>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18"/>
        <w:szCs w:val="18"/>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